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7D00" w14:textId="77777777" w:rsidR="00CF5BD5" w:rsidRDefault="00CF5BD5" w:rsidP="00CF5BD5">
      <w:pPr>
        <w:jc w:val="both"/>
        <w:rPr>
          <w:b/>
        </w:rPr>
      </w:pPr>
    </w:p>
    <w:p w14:paraId="2AA63D72" w14:textId="59442CBF" w:rsidR="00CF5BD5" w:rsidRDefault="00CF5BD5" w:rsidP="00CF5BD5">
      <w:r>
        <w:rPr>
          <w:noProof/>
        </w:rPr>
        <w:drawing>
          <wp:anchor distT="0" distB="0" distL="114300" distR="114300" simplePos="0" relativeHeight="251659264" behindDoc="0" locked="0" layoutInCell="1" allowOverlap="1" wp14:anchorId="39D17528" wp14:editId="7C47603E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6900D17" w14:textId="77777777" w:rsidR="00CF5BD5" w:rsidRDefault="00CF5BD5" w:rsidP="00CF5BD5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1F52FA8F" w14:textId="77777777" w:rsidR="00CF5BD5" w:rsidRDefault="00CF5BD5" w:rsidP="00CF5BD5">
      <w:pPr>
        <w:jc w:val="center"/>
      </w:pPr>
      <w:r>
        <w:t>«ВОЛГОГРАДОБЛЭЛЕКТРО»</w:t>
      </w:r>
    </w:p>
    <w:p w14:paraId="4D62F333" w14:textId="77777777" w:rsidR="00CF5BD5" w:rsidRDefault="00CF5BD5" w:rsidP="00CF5BD5">
      <w:pPr>
        <w:jc w:val="center"/>
      </w:pPr>
      <w:r>
        <w:t>(ПАО ВОЭ)</w:t>
      </w:r>
    </w:p>
    <w:p w14:paraId="6818CEA8" w14:textId="77777777" w:rsidR="00CF5BD5" w:rsidRDefault="00CF5BD5" w:rsidP="00CF5BD5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F5BD5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ABCE8C9" w14:textId="77777777" w:rsidR="00CF5BD5" w:rsidRDefault="00CF5BD5" w:rsidP="00CF5BD5">
      <w:pPr>
        <w:pStyle w:val="Default"/>
        <w:rPr>
          <w:b/>
          <w:bCs/>
          <w:sz w:val="22"/>
          <w:szCs w:val="22"/>
        </w:rPr>
      </w:pPr>
    </w:p>
    <w:p w14:paraId="5C3B341F" w14:textId="77777777" w:rsidR="00CF5BD5" w:rsidRDefault="00CF5BD5" w:rsidP="00CF5BD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664B5F94" w14:textId="438522A1" w:rsidR="00CF5BD5" w:rsidRDefault="00CF5BD5" w:rsidP="00CF5B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885E6B">
        <w:rPr>
          <w:b/>
          <w:bCs/>
          <w:sz w:val="22"/>
          <w:szCs w:val="22"/>
        </w:rPr>
        <w:t>кабель</w:t>
      </w:r>
      <w:r>
        <w:rPr>
          <w:b/>
          <w:bCs/>
          <w:sz w:val="22"/>
          <w:szCs w:val="22"/>
        </w:rPr>
        <w:t>) для нужд ПАО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CF5BD5" w14:paraId="217DE254" w14:textId="77777777" w:rsidTr="0087237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9431" w14:textId="77777777" w:rsidR="00CF5BD5" w:rsidRDefault="00CF5BD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1D6E" w14:textId="77777777" w:rsidR="00CF5BD5" w:rsidRDefault="00CF5BD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C1BB" w14:textId="77777777" w:rsidR="00CF5BD5" w:rsidRDefault="00CF5BD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CF5BD5" w14:paraId="42BF3E7D" w14:textId="77777777" w:rsidTr="0087237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E3F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4B42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CF1C" w14:textId="77777777" w:rsidR="00CF5BD5" w:rsidRDefault="00CF5BD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CF5BD5" w14:paraId="4A70DB65" w14:textId="77777777" w:rsidTr="0087237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08AB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57FE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9D3E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ПАО «Волгоградоблэлектро»</w:t>
            </w:r>
          </w:p>
          <w:p w14:paraId="0C4B11A4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36F08A4F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4F6C859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CF5BD5" w14:paraId="44615A9A" w14:textId="77777777" w:rsidTr="0087237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C18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8CB8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4D2E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5F2AB7D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69A9A2B7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2BD42B30" w14:textId="77777777" w:rsidR="00CF5BD5" w:rsidRDefault="00CF5BD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058988B6" w14:textId="65B13EBA" w:rsidR="00CF5BD5" w:rsidRDefault="00885E6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Твердохлебова Анна Владимировна</w:t>
            </w:r>
          </w:p>
          <w:p w14:paraId="084E7168" w14:textId="247EF48C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885E6B">
              <w:rPr>
                <w:bCs/>
                <w:sz w:val="22"/>
                <w:szCs w:val="22"/>
                <w:lang w:eastAsia="en-US"/>
              </w:rPr>
              <w:t>56-20-88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CF5BD5" w14:paraId="373113FC" w14:textId="77777777" w:rsidTr="0087237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C25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FE5B" w14:textId="77777777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A6A7" w14:textId="12A9AD72" w:rsidR="00CF5BD5" w:rsidRDefault="00CF5BD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885E6B">
              <w:rPr>
                <w:sz w:val="22"/>
                <w:szCs w:val="22"/>
                <w:lang w:eastAsia="en-US"/>
              </w:rPr>
              <w:t>кабель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CF5BD5" w14:paraId="100AA415" w14:textId="77777777" w:rsidTr="00872373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0AD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9DA6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CC70" w14:textId="77777777" w:rsidR="00CF5BD5" w:rsidRDefault="002A69A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CF5BD5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CF5BD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5BD5" w14:paraId="245949AA" w14:textId="77777777" w:rsidTr="0087237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05F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CC78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D4A9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885E6B">
              <w:rPr>
                <w:sz w:val="22"/>
                <w:szCs w:val="22"/>
                <w:lang w:eastAsia="en-US"/>
              </w:rPr>
              <w:t>протоколом совета директоров №7 от 24.12.2018г.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5BD5" w14:paraId="51224975" w14:textId="77777777" w:rsidTr="0087237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250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5958" w14:textId="51ED05CB" w:rsidR="00CF5BD5" w:rsidRDefault="00CF5BD5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Предмет закупочной процедуры</w:t>
            </w:r>
            <w:r w:rsidR="00885E6B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85E6B">
              <w:rPr>
                <w:bCs/>
                <w:sz w:val="22"/>
                <w:szCs w:val="22"/>
                <w:lang w:eastAsia="en-US"/>
              </w:rPr>
              <w:t>с</w:t>
            </w:r>
            <w:r w:rsidR="00885E6B">
              <w:rPr>
                <w:sz w:val="22"/>
                <w:szCs w:val="22"/>
                <w:lang w:eastAsia="en-US"/>
              </w:rPr>
              <w:t xml:space="preserve">роки и место поставки товаров, выполнения работ, оказания услуг и другие </w:t>
            </w:r>
            <w:r w:rsidR="00885E6B">
              <w:rPr>
                <w:sz w:val="22"/>
                <w:szCs w:val="22"/>
                <w:lang w:eastAsia="en-US"/>
              </w:rPr>
              <w:lastRenderedPageBreak/>
              <w:t>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3E0" w14:textId="436785B6" w:rsidR="00CF5BD5" w:rsidRDefault="00885E6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5E6B">
              <w:rPr>
                <w:b/>
                <w:bCs/>
                <w:sz w:val="22"/>
                <w:szCs w:val="22"/>
                <w:lang w:eastAsia="en-US"/>
              </w:rPr>
              <w:lastRenderedPageBreak/>
              <w:t>Лот № 1: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F5BD5"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>
              <w:rPr>
                <w:sz w:val="22"/>
                <w:szCs w:val="22"/>
                <w:lang w:eastAsia="en-US"/>
              </w:rPr>
              <w:t>кабель</w:t>
            </w:r>
            <w:r w:rsidR="00CF5BD5">
              <w:rPr>
                <w:sz w:val="22"/>
                <w:szCs w:val="22"/>
                <w:lang w:eastAsia="en-US"/>
              </w:rPr>
              <w:t>) или эквивалент для нужд ПАО «Волгоградоблэлектро»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744D39D9" w14:textId="528234CF" w:rsidR="00885E6B" w:rsidRDefault="00885E6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 товара: 400075, г. Волгоград, ул. Шопена,13.</w:t>
            </w:r>
          </w:p>
          <w:p w14:paraId="6830DACA" w14:textId="1EA2DC51" w:rsidR="00885E6B" w:rsidRDefault="00885E6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72373">
              <w:rPr>
                <w:b/>
                <w:bCs/>
                <w:sz w:val="22"/>
                <w:szCs w:val="22"/>
                <w:lang w:eastAsia="en-US"/>
              </w:rPr>
              <w:t xml:space="preserve">Срок предоставления гарантии качества </w:t>
            </w:r>
            <w:proofErr w:type="gramStart"/>
            <w:r w:rsidRPr="00872373">
              <w:rPr>
                <w:b/>
                <w:bCs/>
                <w:sz w:val="22"/>
                <w:szCs w:val="22"/>
                <w:lang w:eastAsia="en-US"/>
              </w:rPr>
              <w:t>товара</w:t>
            </w:r>
            <w:r>
              <w:rPr>
                <w:sz w:val="22"/>
                <w:szCs w:val="22"/>
                <w:lang w:eastAsia="en-US"/>
              </w:rPr>
              <w:t>:  Гарантийный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срок на кабель – </w:t>
            </w:r>
            <w:r w:rsidRPr="00872373">
              <w:rPr>
                <w:b/>
                <w:bCs/>
                <w:sz w:val="22"/>
                <w:szCs w:val="22"/>
                <w:lang w:eastAsia="en-US"/>
              </w:rPr>
              <w:t>5 лет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3341A69E" w14:textId="78771682" w:rsidR="00885E6B" w:rsidRDefault="0015272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</w:t>
            </w:r>
            <w:r w:rsidR="00885E6B">
              <w:rPr>
                <w:sz w:val="22"/>
                <w:szCs w:val="22"/>
                <w:lang w:eastAsia="en-US"/>
              </w:rPr>
              <w:t>абели должны быть новыми.</w:t>
            </w:r>
          </w:p>
          <w:p w14:paraId="6E2DB73B" w14:textId="6F735A17" w:rsidR="00885E6B" w:rsidRDefault="0015272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885E6B">
              <w:rPr>
                <w:sz w:val="22"/>
                <w:szCs w:val="22"/>
                <w:lang w:eastAsia="en-US"/>
              </w:rPr>
              <w:t xml:space="preserve">абель производства (ОАО «Иркутский кабель», ООО «Камский кабель», «Электрокабель </w:t>
            </w:r>
            <w:proofErr w:type="spellStart"/>
            <w:r w:rsidR="00885E6B">
              <w:rPr>
                <w:sz w:val="22"/>
                <w:szCs w:val="22"/>
                <w:lang w:eastAsia="en-US"/>
              </w:rPr>
              <w:t>Кольчугинский</w:t>
            </w:r>
            <w:proofErr w:type="spellEnd"/>
            <w:r w:rsidR="00885E6B">
              <w:rPr>
                <w:sz w:val="22"/>
                <w:szCs w:val="22"/>
                <w:lang w:eastAsia="en-US"/>
              </w:rPr>
              <w:t xml:space="preserve"> завод» или аналогичные по характеристикам.</w:t>
            </w:r>
          </w:p>
          <w:p w14:paraId="03650CE3" w14:textId="78EA8401" w:rsidR="00872373" w:rsidRDefault="0087237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Поставка товара осуществляется в объеме заявки Заказчика.</w:t>
            </w:r>
          </w:p>
          <w:p w14:paraId="57D700CA" w14:textId="3BF0922E" w:rsidR="00872373" w:rsidRDefault="0087237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Максимальный срок поставки товара, в течение </w:t>
            </w:r>
            <w:r w:rsidRPr="00872373">
              <w:rPr>
                <w:b/>
                <w:bCs/>
                <w:sz w:val="22"/>
                <w:szCs w:val="22"/>
                <w:lang w:eastAsia="en-US"/>
              </w:rPr>
              <w:t>5 дней</w:t>
            </w:r>
            <w:r>
              <w:rPr>
                <w:sz w:val="22"/>
                <w:szCs w:val="22"/>
                <w:lang w:eastAsia="en-US"/>
              </w:rPr>
              <w:t xml:space="preserve"> с даты подачи заявки.</w:t>
            </w:r>
          </w:p>
          <w:p w14:paraId="6917CD0D" w14:textId="77777777" w:rsidR="00CF5BD5" w:rsidRDefault="00CF5BD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CF5BD5" w14:paraId="5CAD44E7" w14:textId="77777777" w:rsidTr="0087237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B49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BBFC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6B91" w14:textId="548FB954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872373" w:rsidRPr="00872373">
              <w:rPr>
                <w:b/>
                <w:sz w:val="22"/>
                <w:szCs w:val="22"/>
                <w:lang w:eastAsia="en-US"/>
              </w:rPr>
              <w:t>4 973 750,00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72373">
              <w:rPr>
                <w:b/>
                <w:sz w:val="22"/>
                <w:szCs w:val="22"/>
                <w:lang w:eastAsia="en-US"/>
              </w:rPr>
              <w:t>(</w:t>
            </w:r>
            <w:r w:rsidR="00872373" w:rsidRPr="00872373">
              <w:rPr>
                <w:b/>
                <w:sz w:val="22"/>
                <w:szCs w:val="22"/>
                <w:lang w:eastAsia="en-US"/>
              </w:rPr>
              <w:t>четыре миллиона девятьсот семьдесят три тысячи семьсот пятьдесят</w:t>
            </w:r>
            <w:r w:rsidRPr="00872373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872373" w:rsidRPr="00872373">
              <w:rPr>
                <w:b/>
                <w:sz w:val="22"/>
                <w:szCs w:val="22"/>
                <w:lang w:eastAsia="en-US"/>
              </w:rPr>
              <w:t>00</w:t>
            </w:r>
            <w:r w:rsidRPr="00872373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>
              <w:rPr>
                <w:bCs/>
                <w:sz w:val="22"/>
                <w:szCs w:val="22"/>
                <w:lang w:eastAsia="en-US"/>
              </w:rPr>
              <w:t xml:space="preserve">, с учетом НДС </w:t>
            </w:r>
            <w:r w:rsidRPr="00872373">
              <w:rPr>
                <w:bCs/>
                <w:sz w:val="22"/>
                <w:szCs w:val="22"/>
                <w:lang w:eastAsia="en-US"/>
              </w:rPr>
              <w:t>20%.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30EA7C48" w14:textId="7661F0F6" w:rsidR="00CF5BD5" w:rsidRPr="00872373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872373" w:rsidRPr="00872373">
              <w:rPr>
                <w:b/>
                <w:sz w:val="22"/>
                <w:szCs w:val="22"/>
                <w:lang w:eastAsia="en-US"/>
              </w:rPr>
              <w:t>4 144 791,</w:t>
            </w:r>
            <w:proofErr w:type="gramStart"/>
            <w:r w:rsidR="00872373" w:rsidRPr="00872373">
              <w:rPr>
                <w:b/>
                <w:sz w:val="22"/>
                <w:szCs w:val="22"/>
                <w:lang w:eastAsia="en-US"/>
              </w:rPr>
              <w:t>67</w:t>
            </w:r>
            <w:r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872373">
              <w:rPr>
                <w:b/>
                <w:sz w:val="22"/>
                <w:szCs w:val="22"/>
                <w:lang w:eastAsia="en-US"/>
              </w:rPr>
              <w:t>(</w:t>
            </w:r>
            <w:proofErr w:type="gramEnd"/>
            <w:r w:rsidR="00872373" w:rsidRPr="00872373">
              <w:rPr>
                <w:b/>
                <w:sz w:val="22"/>
                <w:szCs w:val="22"/>
                <w:lang w:eastAsia="en-US"/>
              </w:rPr>
              <w:t>четыре миллиона сто сорок четыре тысячи семьсот девяносто один</w:t>
            </w:r>
            <w:r w:rsidRPr="00872373">
              <w:rPr>
                <w:b/>
                <w:sz w:val="22"/>
                <w:szCs w:val="22"/>
                <w:lang w:eastAsia="en-US"/>
              </w:rPr>
              <w:t xml:space="preserve">) рубль </w:t>
            </w:r>
            <w:r w:rsidR="00872373" w:rsidRPr="00872373">
              <w:rPr>
                <w:b/>
                <w:sz w:val="22"/>
                <w:szCs w:val="22"/>
                <w:lang w:eastAsia="en-US"/>
              </w:rPr>
              <w:t>67</w:t>
            </w:r>
            <w:r w:rsidRPr="00872373">
              <w:rPr>
                <w:b/>
                <w:sz w:val="22"/>
                <w:szCs w:val="22"/>
                <w:lang w:eastAsia="en-US"/>
              </w:rPr>
              <w:t xml:space="preserve"> копеек. </w:t>
            </w:r>
          </w:p>
          <w:p w14:paraId="2EAEB17F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EDC18B8" w14:textId="77777777" w:rsidR="00CF5BD5" w:rsidRDefault="00CF5BD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F5BD5" w14:paraId="6E47BB83" w14:textId="77777777" w:rsidTr="0087237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7B5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4A21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CC19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F5BD5" w14:paraId="5A00D39F" w14:textId="77777777" w:rsidTr="0087237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806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CB3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75CB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CF5BD5" w14:paraId="4FD6F6AA" w14:textId="77777777" w:rsidTr="0087237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3A9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2FA0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26D6CFE3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37F8" w14:textId="7068A465" w:rsidR="00CF5BD5" w:rsidRDefault="00CF5BD5" w:rsidP="00872373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872373">
              <w:rPr>
                <w:bCs/>
                <w:sz w:val="22"/>
                <w:szCs w:val="22"/>
                <w:lang w:eastAsia="en-US"/>
              </w:rPr>
              <w:t>Не</w:t>
            </w:r>
            <w:proofErr w:type="gramEnd"/>
            <w:r w:rsidR="00872373">
              <w:rPr>
                <w:bCs/>
                <w:sz w:val="22"/>
                <w:szCs w:val="22"/>
                <w:lang w:eastAsia="en-US"/>
              </w:rPr>
              <w:t xml:space="preserve"> установлено.</w:t>
            </w:r>
          </w:p>
          <w:p w14:paraId="559121B3" w14:textId="77777777" w:rsidR="00CF5BD5" w:rsidRDefault="00CF5BD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BC6AC90" w14:textId="77777777" w:rsidR="00CF5BD5" w:rsidRDefault="00CF5BD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72373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872373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8723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72373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CF5BD5" w14:paraId="028D39C4" w14:textId="77777777" w:rsidTr="0087237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63F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443D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839" w14:textId="55FE75F2" w:rsidR="00CF5BD5" w:rsidRDefault="00CF5BD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872373" w:rsidRPr="00872373">
              <w:rPr>
                <w:b/>
                <w:sz w:val="22"/>
                <w:szCs w:val="22"/>
                <w:lang w:eastAsia="en-US"/>
              </w:rPr>
              <w:t>497 375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1A4BA82A" w14:textId="77777777" w:rsidR="00CF5BD5" w:rsidRDefault="00CF5BD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637F047C" w14:textId="77777777" w:rsidR="00CF5BD5" w:rsidRDefault="00CF5BD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ADBEFDA" w14:textId="77777777" w:rsidR="00CF5BD5" w:rsidRDefault="00CF5BD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CF5BD5" w14:paraId="7F636444" w14:textId="77777777" w:rsidTr="00872373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72F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351E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80DD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F5BD5" w14:paraId="2FDAB8A0" w14:textId="77777777" w:rsidTr="0087237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792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E10C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6E5D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BA5B9EE" w14:textId="4EEF58F8" w:rsidR="00CF5BD5" w:rsidRDefault="002A69AF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CF5BD5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CF5BD5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CF5BD5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CF5BD5">
              <w:rPr>
                <w:sz w:val="22"/>
                <w:szCs w:val="22"/>
                <w:lang w:val="en-US" w:eastAsia="en-US"/>
              </w:rPr>
              <w:t>GMT</w:t>
            </w:r>
            <w:r w:rsidR="00CF5BD5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CF5BD5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CF5BD5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CF5BD5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CF5BD5" w14:paraId="3EABB322" w14:textId="77777777" w:rsidTr="0087237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1CE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2A51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3047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EEBFF3D" w14:textId="030FBC98" w:rsidR="00CF5BD5" w:rsidRDefault="002A69AF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CF5BD5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CF5BD5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CF5BD5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CF5BD5">
              <w:rPr>
                <w:sz w:val="22"/>
                <w:szCs w:val="22"/>
                <w:lang w:val="en-US" w:eastAsia="en-US"/>
              </w:rPr>
              <w:t>GMT</w:t>
            </w:r>
            <w:r w:rsidR="00CF5BD5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CF5BD5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CF5BD5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CF5BD5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CF5BD5" w14:paraId="3F91A733" w14:textId="77777777" w:rsidTr="0087237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F73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EF4A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9B8F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CF5BD5" w14:paraId="73B3ED6B" w14:textId="77777777" w:rsidTr="0087237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8BB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A989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99F3" w14:textId="0F70B07B" w:rsidR="00CF5BD5" w:rsidRDefault="002A69AF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CF5BD5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CF5BD5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CF5BD5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CF5BD5">
              <w:rPr>
                <w:sz w:val="22"/>
                <w:szCs w:val="22"/>
                <w:lang w:val="en-US" w:eastAsia="en-US"/>
              </w:rPr>
              <w:t>GMT</w:t>
            </w:r>
            <w:r w:rsidR="00CF5BD5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CF5BD5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CF5BD5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CF5BD5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CF5BD5" w14:paraId="67CE0914" w14:textId="77777777" w:rsidTr="0087237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286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3E0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B001" w14:textId="6C70CE31" w:rsidR="00CF5BD5" w:rsidRDefault="002A69AF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CF5BD5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CF5BD5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CF5BD5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CF5BD5">
              <w:rPr>
                <w:sz w:val="22"/>
                <w:szCs w:val="22"/>
                <w:lang w:val="en-US" w:eastAsia="en-US"/>
              </w:rPr>
              <w:t>GMT</w:t>
            </w:r>
            <w:r w:rsidR="00CF5BD5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14</w:t>
            </w:r>
            <w:r w:rsidR="00CF5BD5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CF5BD5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CF5BD5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CF5BD5" w14:paraId="577DF3DC" w14:textId="77777777" w:rsidTr="0087237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1B3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BD46" w14:textId="77777777" w:rsidR="00CF5BD5" w:rsidRDefault="00CF5B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F9D3" w14:textId="16B5E2D6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2A69AF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2A69AF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2A69AF">
              <w:rPr>
                <w:sz w:val="22"/>
                <w:szCs w:val="22"/>
                <w:lang w:eastAsia="en-US"/>
              </w:rPr>
              <w:t>03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2A69AF">
              <w:rPr>
                <w:sz w:val="22"/>
                <w:szCs w:val="22"/>
                <w:lang w:eastAsia="en-US"/>
              </w:rPr>
              <w:t>февраля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2019 года.</w:t>
            </w:r>
          </w:p>
        </w:tc>
      </w:tr>
      <w:tr w:rsidR="00CF5BD5" w14:paraId="2AD866EE" w14:textId="77777777" w:rsidTr="0087237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175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3383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F04C" w14:textId="77777777" w:rsidR="00CF5BD5" w:rsidRDefault="00CF5BD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872373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CF5BD5" w14:paraId="7482FF9B" w14:textId="77777777" w:rsidTr="0087237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1B3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6AE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F535" w14:textId="77777777" w:rsidR="00CF5BD5" w:rsidRDefault="00CF5BD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E45BD7C" w14:textId="77777777" w:rsidR="00CF5BD5" w:rsidRDefault="00CF5BD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F5BD5" w14:paraId="2CD36440" w14:textId="77777777" w:rsidTr="0087237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B09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E0AE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4915" w14:textId="77777777" w:rsidR="00CF5BD5" w:rsidRDefault="00CF5BD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CF5BD5" w14:paraId="3C25FC00" w14:textId="77777777" w:rsidTr="0087237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8E0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4A1C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DAC1" w14:textId="77777777" w:rsidR="00CF5BD5" w:rsidRDefault="00CF5BD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CF5BD5" w14:paraId="408456D4" w14:textId="77777777" w:rsidTr="0087237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655" w14:textId="77777777" w:rsidR="00CF5BD5" w:rsidRDefault="00CF5BD5" w:rsidP="00E95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B58D" w14:textId="77777777" w:rsidR="00CF5BD5" w:rsidRDefault="00CF5B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9E51" w14:textId="77777777" w:rsidR="00CF5BD5" w:rsidRDefault="00CF5BD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003CED8" w14:textId="77777777" w:rsidR="00CF5BD5" w:rsidRDefault="00CF5BD5" w:rsidP="00CF5BD5"/>
    <w:p w14:paraId="1D23076B" w14:textId="77777777" w:rsidR="00CF5BD5" w:rsidRDefault="00CF5BD5" w:rsidP="00CF5BD5"/>
    <w:p w14:paraId="31FF06F4" w14:textId="77777777" w:rsidR="00206E51" w:rsidRDefault="00206E51"/>
    <w:sectPr w:rsidR="0020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44"/>
    <w:rsid w:val="00152721"/>
    <w:rsid w:val="00206E51"/>
    <w:rsid w:val="002A69AF"/>
    <w:rsid w:val="00872373"/>
    <w:rsid w:val="00885E6B"/>
    <w:rsid w:val="00BA5044"/>
    <w:rsid w:val="00C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7528B"/>
  <w15:chartTrackingRefBased/>
  <w15:docId w15:val="{88AA12D3-216B-4EB5-8C32-6FA4C86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5BD5"/>
    <w:rPr>
      <w:color w:val="0000FF"/>
      <w:u w:val="single"/>
      <w:lang w:val="ru-RU" w:eastAsia="x-none"/>
    </w:rPr>
  </w:style>
  <w:style w:type="paragraph" w:customStyle="1" w:styleId="Default">
    <w:name w:val="Default"/>
    <w:rsid w:val="00CF5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2019-12-18T10:58:00Z</dcterms:created>
  <dcterms:modified xsi:type="dcterms:W3CDTF">2019-12-27T10:30:00Z</dcterms:modified>
</cp:coreProperties>
</file>