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6E44" w14:textId="54B3D267" w:rsidR="00693E23" w:rsidRDefault="00693E23" w:rsidP="00AA423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br w:type="textWrapping" w:clear="all"/>
      </w:r>
      <w:r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65116">
        <w:rPr>
          <w:rFonts w:ascii="Times New Roman" w:hAnsi="Times New Roman"/>
          <w:b/>
        </w:rPr>
        <w:t>АО</w:t>
      </w:r>
      <w:r>
        <w:rPr>
          <w:rFonts w:ascii="Times New Roman" w:hAnsi="Times New Roman"/>
          <w:b/>
        </w:rPr>
        <w:t xml:space="preserve"> ВОЭ)</w:t>
      </w:r>
    </w:p>
    <w:p w14:paraId="419FAEFC" w14:textId="0F78506E" w:rsidR="00693E23" w:rsidRPr="00AA4232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AA4232">
          <w:rPr>
            <w:rFonts w:ascii="Times New Roman" w:hAnsi="Times New Roman"/>
            <w:sz w:val="20"/>
            <w:szCs w:val="20"/>
          </w:rPr>
          <w:t>400075, г</w:t>
        </w:r>
      </w:smartTag>
      <w:r w:rsidRPr="00AA4232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AA4232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AA4232">
          <w:rPr>
            <w:rStyle w:val="a3"/>
            <w:rFonts w:ascii="Times New Roman" w:hAnsi="Times New Roman"/>
            <w:sz w:val="20"/>
            <w:szCs w:val="20"/>
          </w:rPr>
          <w:t>@</w:t>
        </w:r>
        <w:r w:rsidRPr="00AA4232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AA4232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AA4232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AA4232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AA4232">
        <w:rPr>
          <w:rFonts w:ascii="Times New Roman" w:hAnsi="Times New Roman"/>
          <w:color w:val="000000"/>
          <w:sz w:val="20"/>
          <w:szCs w:val="20"/>
        </w:rPr>
        <w:t xml:space="preserve">№ р/с </w:t>
      </w:r>
      <w:r w:rsidRPr="00AA4232">
        <w:rPr>
          <w:rFonts w:ascii="Times New Roman" w:hAnsi="Times New Roman"/>
          <w:sz w:val="20"/>
          <w:szCs w:val="20"/>
        </w:rPr>
        <w:t xml:space="preserve">40702810111020101044 Волгоградское ОСБ №8621  </w:t>
      </w:r>
      <w:r w:rsidR="00865116" w:rsidRPr="00AA4232">
        <w:rPr>
          <w:rFonts w:ascii="Times New Roman" w:hAnsi="Times New Roman"/>
          <w:sz w:val="20"/>
          <w:szCs w:val="20"/>
        </w:rPr>
        <w:t>АО</w:t>
      </w:r>
      <w:r w:rsidRPr="00AA4232">
        <w:rPr>
          <w:rFonts w:ascii="Times New Roman" w:hAnsi="Times New Roman"/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101892D5" w14:textId="77777777" w:rsidR="00AA4232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</w:t>
      </w:r>
      <w:r w:rsidRPr="00944F1E">
        <w:rPr>
          <w:rFonts w:ascii="Times New Roman" w:hAnsi="Times New Roman"/>
          <w:b/>
          <w:lang w:eastAsia="x-none"/>
        </w:rPr>
        <w:t xml:space="preserve">оферт </w:t>
      </w:r>
      <w:r w:rsidR="00944F1E" w:rsidRPr="00944F1E">
        <w:rPr>
          <w:rFonts w:ascii="Times New Roman" w:hAnsi="Times New Roman"/>
          <w:b/>
          <w:bCs/>
        </w:rPr>
        <w:t>по выбору поставщика</w:t>
      </w:r>
      <w:r w:rsidR="00AA4232">
        <w:rPr>
          <w:rFonts w:ascii="Times New Roman" w:hAnsi="Times New Roman"/>
          <w:b/>
          <w:bCs/>
        </w:rPr>
        <w:t xml:space="preserve"> </w:t>
      </w:r>
      <w:r w:rsidR="00944F1E" w:rsidRPr="00944F1E">
        <w:rPr>
          <w:rFonts w:ascii="Times New Roman" w:hAnsi="Times New Roman"/>
          <w:b/>
          <w:bCs/>
        </w:rPr>
        <w:t>на право заключения договора поставки товара</w:t>
      </w:r>
      <w:r w:rsidR="00AA4232">
        <w:rPr>
          <w:rFonts w:ascii="Times New Roman" w:hAnsi="Times New Roman"/>
          <w:b/>
          <w:bCs/>
        </w:rPr>
        <w:t xml:space="preserve"> </w:t>
      </w:r>
      <w:r w:rsidR="00944F1E" w:rsidRPr="00944F1E">
        <w:rPr>
          <w:rFonts w:ascii="Times New Roman" w:hAnsi="Times New Roman"/>
          <w:b/>
          <w:bCs/>
        </w:rPr>
        <w:t>(</w:t>
      </w:r>
      <w:r w:rsidR="00AA4232">
        <w:rPr>
          <w:rFonts w:ascii="Times New Roman" w:hAnsi="Times New Roman"/>
          <w:b/>
          <w:bCs/>
        </w:rPr>
        <w:t>трансформаторные подстанции</w:t>
      </w:r>
      <w:r w:rsidR="00944F1E" w:rsidRPr="00944F1E">
        <w:rPr>
          <w:rFonts w:ascii="Times New Roman" w:hAnsi="Times New Roman"/>
          <w:b/>
          <w:bCs/>
        </w:rPr>
        <w:t xml:space="preserve">) </w:t>
      </w:r>
    </w:p>
    <w:p w14:paraId="48F00553" w14:textId="3D1CACA9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944F1E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944F1E">
        <w:rPr>
          <w:rFonts w:ascii="Times New Roman" w:hAnsi="Times New Roman"/>
          <w:b/>
          <w:lang w:eastAsia="x-none"/>
        </w:rPr>
        <w:t>АО</w:t>
      </w:r>
      <w:r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3B091A9E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</w:t>
            </w:r>
            <w:r w:rsidR="00693E23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3504649" w14:textId="56E09B52" w:rsidR="00944F1E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01B36D9D" w14:textId="63FCBDBA" w:rsidR="00D042AB" w:rsidRPr="009573AF" w:rsidRDefault="00D042AB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D042AB">
              <w:rPr>
                <w:rFonts w:ascii="Times New Roman" w:hAnsi="Times New Roman"/>
                <w:spacing w:val="-6"/>
              </w:rPr>
              <w:t> </w:t>
            </w:r>
            <w:hyperlink r:id="rId9" w:history="1">
              <w:r w:rsidRPr="00D042AB">
                <w:rPr>
                  <w:rStyle w:val="a3"/>
                  <w:rFonts w:ascii="Times New Roman" w:hAnsi="Times New Roman"/>
                  <w:spacing w:val="-6"/>
                </w:rPr>
                <w:t>Климчук Оксана Васильевна</w:t>
              </w:r>
            </w:hyperlink>
            <w:r w:rsidRPr="00D042AB">
              <w:rPr>
                <w:rFonts w:ascii="Times New Roman" w:hAnsi="Times New Roman"/>
                <w:spacing w:val="-6"/>
              </w:rPr>
              <w:t> (12.04.2024)</w:t>
            </w:r>
            <w:r w:rsidRPr="00D042AB">
              <w:rPr>
                <w:rFonts w:ascii="Times New Roman" w:hAnsi="Times New Roman"/>
                <w:spacing w:val="-6"/>
              </w:rPr>
              <w:br/>
              <w:t xml:space="preserve">Телефон: (8442) 56-20-88, </w:t>
            </w:r>
            <w:proofErr w:type="spellStart"/>
            <w:r w:rsidRPr="00D042AB">
              <w:rPr>
                <w:rFonts w:ascii="Times New Roman" w:hAnsi="Times New Roman"/>
                <w:spacing w:val="-6"/>
              </w:rPr>
              <w:t>внутр</w:t>
            </w:r>
            <w:proofErr w:type="spellEnd"/>
            <w:r w:rsidRPr="00D042AB">
              <w:rPr>
                <w:rFonts w:ascii="Times New Roman" w:hAnsi="Times New Roman"/>
                <w:spacing w:val="-6"/>
              </w:rPr>
              <w:t>. 1095</w:t>
            </w:r>
            <w:r w:rsidRPr="00D042AB">
              <w:rPr>
                <w:rFonts w:ascii="Times New Roman" w:hAnsi="Times New Roman"/>
                <w:spacing w:val="-6"/>
              </w:rPr>
              <w:br/>
              <w:t>E-mail: </w:t>
            </w:r>
            <w:hyperlink r:id="rId10" w:history="1">
              <w:r w:rsidRPr="00D042AB">
                <w:rPr>
                  <w:rStyle w:val="a3"/>
                  <w:rFonts w:ascii="Times New Roman" w:hAnsi="Times New Roman"/>
                  <w:spacing w:val="-6"/>
                </w:rPr>
                <w:t>o.klimchuk@voel.ru</w:t>
              </w:r>
            </w:hyperlink>
          </w:p>
          <w:p w14:paraId="16CF4D91" w14:textId="7CA7DA6A" w:rsidR="00693E23" w:rsidRDefault="00693E23" w:rsidP="00C5436C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3E23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0A14A2B4" w:rsidR="00693E23" w:rsidRPr="00E4187B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E4187B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4187B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E4187B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</w:t>
            </w:r>
            <w:r w:rsidR="00944F1E" w:rsidRPr="00E4187B">
              <w:rPr>
                <w:rFonts w:ascii="Times New Roman" w:hAnsi="Times New Roman"/>
                <w:lang w:eastAsia="ru-RU"/>
              </w:rPr>
              <w:t>акционе</w:t>
            </w:r>
            <w:r w:rsidRPr="00E4187B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="00CA5DA9" w:rsidRPr="00E4187B">
              <w:rPr>
                <w:rFonts w:ascii="Times New Roman" w:hAnsi="Times New Roman"/>
              </w:rPr>
              <w:t>протоколом совета директоров №</w:t>
            </w:r>
            <w:r w:rsidR="00B5650A" w:rsidRPr="00E4187B">
              <w:rPr>
                <w:rFonts w:ascii="Times New Roman" w:hAnsi="Times New Roman"/>
              </w:rPr>
              <w:t>6</w:t>
            </w:r>
            <w:r w:rsidR="00CA5DA9" w:rsidRPr="00E4187B">
              <w:rPr>
                <w:rFonts w:ascii="Times New Roman" w:hAnsi="Times New Roman"/>
              </w:rPr>
              <w:t xml:space="preserve"> от 30</w:t>
            </w:r>
            <w:r w:rsidR="00B5650A" w:rsidRPr="00E4187B">
              <w:rPr>
                <w:rFonts w:ascii="Times New Roman" w:hAnsi="Times New Roman"/>
              </w:rPr>
              <w:t>.09.</w:t>
            </w:r>
            <w:r w:rsidR="00CA5DA9" w:rsidRPr="00E4187B">
              <w:rPr>
                <w:rFonts w:ascii="Times New Roman" w:hAnsi="Times New Roman"/>
              </w:rPr>
              <w:t>202</w:t>
            </w:r>
            <w:r w:rsidR="00B5650A" w:rsidRPr="00E4187B">
              <w:rPr>
                <w:rFonts w:ascii="Times New Roman" w:hAnsi="Times New Roman"/>
              </w:rPr>
              <w:t>2</w:t>
            </w:r>
            <w:r w:rsidR="00CA5DA9" w:rsidRPr="00E4187B">
              <w:rPr>
                <w:rFonts w:ascii="Times New Roman" w:hAnsi="Times New Roman"/>
              </w:rPr>
              <w:t>г.</w:t>
            </w:r>
            <w:r w:rsidR="00CA5DA9" w:rsidRPr="00E4187B">
              <w:t xml:space="preserve"> </w:t>
            </w:r>
          </w:p>
        </w:tc>
      </w:tr>
      <w:tr w:rsidR="00944F1E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5C27FD13" w:rsidR="00944F1E" w:rsidRPr="00E4187B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87B">
              <w:rPr>
                <w:rFonts w:ascii="Times New Roman" w:hAnsi="Times New Roman"/>
                <w:b/>
                <w:bCs/>
              </w:rPr>
              <w:t>Лот №1:</w:t>
            </w:r>
            <w:r w:rsidRPr="00E4187B">
              <w:rPr>
                <w:rFonts w:ascii="Times New Roman" w:hAnsi="Times New Roman"/>
              </w:rPr>
              <w:t xml:space="preserve"> Право заключения договора поставки товара (или его эквивалента)</w:t>
            </w:r>
            <w:r w:rsidR="00D042AB">
              <w:rPr>
                <w:rFonts w:ascii="Times New Roman" w:hAnsi="Times New Roman"/>
              </w:rPr>
              <w:t xml:space="preserve"> </w:t>
            </w:r>
            <w:r w:rsidRPr="00E4187B">
              <w:rPr>
                <w:rFonts w:ascii="Times New Roman" w:hAnsi="Times New Roman"/>
              </w:rPr>
              <w:t>(</w:t>
            </w:r>
            <w:bookmarkStart w:id="0" w:name="_Hlk164156815"/>
            <w:r w:rsidR="00D042AB" w:rsidRPr="00D042AB">
              <w:rPr>
                <w:rFonts w:ascii="Times New Roman" w:hAnsi="Times New Roman"/>
                <w:b/>
                <w:bCs/>
              </w:rPr>
              <w:t>трансформаторные подстанции</w:t>
            </w:r>
            <w:bookmarkEnd w:id="0"/>
            <w:r w:rsidRPr="00E4187B">
              <w:rPr>
                <w:rFonts w:ascii="Times New Roman" w:hAnsi="Times New Roman"/>
              </w:rPr>
              <w:t>) для нужд АО «Волгоградоблэлектро»</w:t>
            </w:r>
            <w:r w:rsidR="00D042AB">
              <w:rPr>
                <w:rFonts w:ascii="Times New Roman" w:hAnsi="Times New Roman"/>
              </w:rPr>
              <w:t>.</w:t>
            </w:r>
          </w:p>
          <w:p w14:paraId="53F45A5A" w14:textId="77777777" w:rsidR="00944F1E" w:rsidRPr="00E4187B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EAB68" w14:textId="12290C65" w:rsidR="00944F1E" w:rsidRPr="00E4187B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4187B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E4187B">
              <w:t>.</w:t>
            </w:r>
          </w:p>
        </w:tc>
      </w:tr>
      <w:tr w:rsidR="00944F1E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C0F" w14:textId="355BCDD7" w:rsidR="00C82EEF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4187B">
              <w:rPr>
                <w:rFonts w:ascii="Times New Roman" w:hAnsi="Times New Roman"/>
                <w:b/>
                <w:bCs/>
              </w:rPr>
              <w:t>Лот №1:</w:t>
            </w:r>
            <w:r w:rsidR="00C82EEF">
              <w:rPr>
                <w:rFonts w:ascii="Times New Roman" w:hAnsi="Times New Roman"/>
                <w:b/>
                <w:bCs/>
              </w:rPr>
              <w:t xml:space="preserve"> поставка </w:t>
            </w:r>
            <w:r w:rsidR="00C82EEF" w:rsidRPr="00C82EEF">
              <w:rPr>
                <w:rFonts w:ascii="Times New Roman" w:hAnsi="Times New Roman"/>
                <w:b/>
                <w:bCs/>
              </w:rPr>
              <w:t>трансформаторны</w:t>
            </w:r>
            <w:r w:rsidR="00C82EEF">
              <w:rPr>
                <w:rFonts w:ascii="Times New Roman" w:hAnsi="Times New Roman"/>
                <w:b/>
                <w:bCs/>
              </w:rPr>
              <w:t>х</w:t>
            </w:r>
            <w:r w:rsidR="00C82EEF" w:rsidRPr="00C82EEF">
              <w:rPr>
                <w:rFonts w:ascii="Times New Roman" w:hAnsi="Times New Roman"/>
                <w:b/>
                <w:bCs/>
              </w:rPr>
              <w:t xml:space="preserve"> подстанци</w:t>
            </w:r>
            <w:r w:rsidR="00C82EEF">
              <w:rPr>
                <w:rFonts w:ascii="Times New Roman" w:hAnsi="Times New Roman"/>
                <w:b/>
                <w:bCs/>
              </w:rPr>
              <w:t>й.</w:t>
            </w:r>
          </w:p>
          <w:p w14:paraId="47E08F58" w14:textId="77777777" w:rsidR="00B91652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Поставка товара осуществляется, автомобильным транспортом (предусмотреть верхнюю разгрузку) по дополнительно предоставленным реквизитам отгрузки в соответствии с Заявками Покупателя. </w:t>
            </w:r>
          </w:p>
          <w:p w14:paraId="32D619C0" w14:textId="6368D5D7" w:rsidR="00C82EEF" w:rsidRPr="00B91652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91652">
              <w:rPr>
                <w:rFonts w:ascii="Times New Roman" w:hAnsi="Times New Roman"/>
                <w:b/>
                <w:bCs/>
              </w:rPr>
              <w:t>Возможные адреса доставки товара:</w:t>
            </w:r>
          </w:p>
          <w:p w14:paraId="5AA6B45D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1.</w:t>
            </w:r>
            <w:r w:rsidRPr="00C82EEF">
              <w:rPr>
                <w:rFonts w:ascii="Times New Roman" w:hAnsi="Times New Roman"/>
              </w:rPr>
              <w:tab/>
              <w:t>АО "ВОЭ"</w:t>
            </w:r>
          </w:p>
          <w:p w14:paraId="486236EA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Адрес: г. Волгоград, ул. Шопена 13.</w:t>
            </w:r>
          </w:p>
          <w:p w14:paraId="7AE194C2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ИНН 3443029580 КПП 344301001</w:t>
            </w:r>
          </w:p>
          <w:p w14:paraId="3B14C9F1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lastRenderedPageBreak/>
              <w:t>Р/счет 40702810601000001087 Банк Южный ф-л ПАО «Промсвязьбанк» г. Волгоград</w:t>
            </w:r>
          </w:p>
          <w:p w14:paraId="2793F8F2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2EEF">
              <w:rPr>
                <w:rFonts w:ascii="Times New Roman" w:hAnsi="Times New Roman"/>
              </w:rPr>
              <w:t>Корр</w:t>
            </w:r>
            <w:proofErr w:type="spellEnd"/>
            <w:r w:rsidRPr="00C82EEF">
              <w:rPr>
                <w:rFonts w:ascii="Times New Roman" w:hAnsi="Times New Roman"/>
              </w:rPr>
              <w:t xml:space="preserve"> счет 30101810100000000715</w:t>
            </w:r>
          </w:p>
          <w:p w14:paraId="72C21FF2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БИК 041806715</w:t>
            </w:r>
          </w:p>
          <w:p w14:paraId="1C50846C" w14:textId="495F59F1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2. ВМЭС: АО "Волгоградоблэлектро" Филиал Волжские межрайонные электрические сети</w:t>
            </w:r>
          </w:p>
          <w:p w14:paraId="57F4E04D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ИНН 3443029580 КПП 343543001</w:t>
            </w:r>
          </w:p>
          <w:p w14:paraId="684DC53C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Адрес: 404130, Волгоградская </w:t>
            </w:r>
            <w:proofErr w:type="spellStart"/>
            <w:r w:rsidRPr="00C82EEF">
              <w:rPr>
                <w:rFonts w:ascii="Times New Roman" w:hAnsi="Times New Roman"/>
              </w:rPr>
              <w:t>обл</w:t>
            </w:r>
            <w:proofErr w:type="spellEnd"/>
            <w:r w:rsidRPr="00C82EEF">
              <w:rPr>
                <w:rFonts w:ascii="Times New Roman" w:hAnsi="Times New Roman"/>
              </w:rPr>
              <w:t>, Волжский г, 1-й Индустриальный проезд, дом 12</w:t>
            </w:r>
          </w:p>
          <w:p w14:paraId="0A9471C8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Р/счет: 40702810511000018294 ВОЛГОГРАДСКОЕ ОТДЕЛЕНИЕ №8621 ПАО СБЕРБАНК </w:t>
            </w:r>
          </w:p>
          <w:p w14:paraId="7BDDB71B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Корр. счет 30101810100000000647</w:t>
            </w:r>
          </w:p>
          <w:p w14:paraId="03C68285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БИК 041806647</w:t>
            </w:r>
          </w:p>
          <w:p w14:paraId="7189D798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3. ЖМЭС: АО "Волгоградоблэлектро" Филиал Жирновские межрайонные электрические сети</w:t>
            </w:r>
          </w:p>
          <w:p w14:paraId="5020D3A9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ИНН 3443029580 КПП 340702001</w:t>
            </w:r>
          </w:p>
          <w:p w14:paraId="1664D489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Адрес: 403791, Волгоградская </w:t>
            </w:r>
            <w:proofErr w:type="spellStart"/>
            <w:r w:rsidRPr="00C82EEF">
              <w:rPr>
                <w:rFonts w:ascii="Times New Roman" w:hAnsi="Times New Roman"/>
              </w:rPr>
              <w:t>обл</w:t>
            </w:r>
            <w:proofErr w:type="spellEnd"/>
            <w:r w:rsidRPr="00C82EEF">
              <w:rPr>
                <w:rFonts w:ascii="Times New Roman" w:hAnsi="Times New Roman"/>
              </w:rPr>
              <w:t xml:space="preserve">, Жирновский р-н, Жирновск г, Хлебозаводская </w:t>
            </w:r>
            <w:proofErr w:type="spellStart"/>
            <w:r w:rsidRPr="00C82EEF">
              <w:rPr>
                <w:rFonts w:ascii="Times New Roman" w:hAnsi="Times New Roman"/>
              </w:rPr>
              <w:t>ул</w:t>
            </w:r>
            <w:proofErr w:type="spellEnd"/>
            <w:r w:rsidRPr="00C82EEF">
              <w:rPr>
                <w:rFonts w:ascii="Times New Roman" w:hAnsi="Times New Roman"/>
              </w:rPr>
              <w:t>, дом № 1А</w:t>
            </w:r>
          </w:p>
          <w:p w14:paraId="353A52F4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Р/счет: 40702810211090101686 ВОЛГОГРАДСКОЕ ОТДЕЛЕНИЕ №8621 ПАО СБЕРБАНК </w:t>
            </w:r>
          </w:p>
          <w:p w14:paraId="198D238C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Корр. счет 30101810100000000647</w:t>
            </w:r>
          </w:p>
          <w:p w14:paraId="56998195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БИК 041806647</w:t>
            </w:r>
          </w:p>
          <w:p w14:paraId="5A0D1528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4. ЗавМЭС: АО "Волгоградоблэлектро" Филиал Заволжские межрайонные электрические сети</w:t>
            </w:r>
          </w:p>
          <w:p w14:paraId="42F18C2D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ИНН 3443029580 КПП 342843001</w:t>
            </w:r>
          </w:p>
          <w:p w14:paraId="479B82B9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Адрес: 404143, Волгоградская </w:t>
            </w:r>
            <w:proofErr w:type="spellStart"/>
            <w:r w:rsidRPr="00C82EEF">
              <w:rPr>
                <w:rFonts w:ascii="Times New Roman" w:hAnsi="Times New Roman"/>
              </w:rPr>
              <w:t>обл</w:t>
            </w:r>
            <w:proofErr w:type="spellEnd"/>
            <w:r w:rsidRPr="00C82EEF">
              <w:rPr>
                <w:rFonts w:ascii="Times New Roman" w:hAnsi="Times New Roman"/>
              </w:rPr>
              <w:t xml:space="preserve">, Среднеахтубинский р-н, Средняя Ахтуба </w:t>
            </w:r>
            <w:proofErr w:type="spellStart"/>
            <w:r w:rsidRPr="00C82EEF">
              <w:rPr>
                <w:rFonts w:ascii="Times New Roman" w:hAnsi="Times New Roman"/>
              </w:rPr>
              <w:t>рп</w:t>
            </w:r>
            <w:proofErr w:type="spellEnd"/>
            <w:r w:rsidRPr="00C82EEF">
              <w:rPr>
                <w:rFonts w:ascii="Times New Roman" w:hAnsi="Times New Roman"/>
              </w:rPr>
              <w:t xml:space="preserve">, Промышленная </w:t>
            </w:r>
            <w:proofErr w:type="spellStart"/>
            <w:r w:rsidRPr="00C82EEF">
              <w:rPr>
                <w:rFonts w:ascii="Times New Roman" w:hAnsi="Times New Roman"/>
              </w:rPr>
              <w:t>ул</w:t>
            </w:r>
            <w:proofErr w:type="spellEnd"/>
            <w:r w:rsidRPr="00C82EEF">
              <w:rPr>
                <w:rFonts w:ascii="Times New Roman" w:hAnsi="Times New Roman"/>
              </w:rPr>
              <w:t>, дом № 10А</w:t>
            </w:r>
          </w:p>
          <w:p w14:paraId="33F2CE05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Р/счет: 40702810611160103211 ВОЛГОГРАДСКОЕ ОТДЕЛЕНИЕ №8621 ПАО СБЕРБАНК </w:t>
            </w:r>
          </w:p>
          <w:p w14:paraId="04D6755B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Корр. счет 30101810100000000647</w:t>
            </w:r>
          </w:p>
          <w:p w14:paraId="3260C7E0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БИК 041806647</w:t>
            </w:r>
          </w:p>
          <w:p w14:paraId="45E0AF78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5. КМЭС: АО "Волгоградоблэлектро" Филиал Камышинские межрайонные электрические сети</w:t>
            </w:r>
          </w:p>
          <w:p w14:paraId="57B8794A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ИНН 3443029580 КПП 343602001</w:t>
            </w:r>
          </w:p>
          <w:p w14:paraId="5B11FEE5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Адрес: 403886, Волгоградская </w:t>
            </w:r>
            <w:proofErr w:type="spellStart"/>
            <w:r w:rsidRPr="00C82EEF">
              <w:rPr>
                <w:rFonts w:ascii="Times New Roman" w:hAnsi="Times New Roman"/>
              </w:rPr>
              <w:t>обл</w:t>
            </w:r>
            <w:proofErr w:type="spellEnd"/>
            <w:r w:rsidRPr="00C82EEF">
              <w:rPr>
                <w:rFonts w:ascii="Times New Roman" w:hAnsi="Times New Roman"/>
              </w:rPr>
              <w:t xml:space="preserve">, Камышин г, </w:t>
            </w:r>
            <w:proofErr w:type="spellStart"/>
            <w:r w:rsidRPr="00C82EEF">
              <w:rPr>
                <w:rFonts w:ascii="Times New Roman" w:hAnsi="Times New Roman"/>
              </w:rPr>
              <w:t>Рязано</w:t>
            </w:r>
            <w:proofErr w:type="spellEnd"/>
            <w:r w:rsidRPr="00C82EEF">
              <w:rPr>
                <w:rFonts w:ascii="Times New Roman" w:hAnsi="Times New Roman"/>
              </w:rPr>
              <w:t xml:space="preserve">-Уральская </w:t>
            </w:r>
            <w:proofErr w:type="spellStart"/>
            <w:r w:rsidRPr="00C82EEF">
              <w:rPr>
                <w:rFonts w:ascii="Times New Roman" w:hAnsi="Times New Roman"/>
              </w:rPr>
              <w:t>ул</w:t>
            </w:r>
            <w:proofErr w:type="spellEnd"/>
            <w:r w:rsidRPr="00C82EEF">
              <w:rPr>
                <w:rFonts w:ascii="Times New Roman" w:hAnsi="Times New Roman"/>
              </w:rPr>
              <w:t>, дом № 52</w:t>
            </w:r>
          </w:p>
          <w:p w14:paraId="5C6C906D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Р/счет: 40702810711180100929 ВОЛГОГРАДСКОЕ ОТДЕЛЕНИЕ №8621 ПАО СБЕРБАНК </w:t>
            </w:r>
          </w:p>
          <w:p w14:paraId="4BED7B64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Корр. счет 30101810100000000647</w:t>
            </w:r>
          </w:p>
          <w:p w14:paraId="70A38457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БИК 041806647</w:t>
            </w:r>
          </w:p>
          <w:p w14:paraId="4C18F5B7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6. ММЭС: АО "Волгоградоблэлектро" Филиал Михайловские межрайонные электрические сети </w:t>
            </w:r>
          </w:p>
          <w:p w14:paraId="74974DE9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ИНН 3443029580 КПП 343702001</w:t>
            </w:r>
          </w:p>
          <w:p w14:paraId="6B94DB14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Адрес: 403345, Волгоградская </w:t>
            </w:r>
            <w:proofErr w:type="spellStart"/>
            <w:r w:rsidRPr="00C82EEF">
              <w:rPr>
                <w:rFonts w:ascii="Times New Roman" w:hAnsi="Times New Roman"/>
              </w:rPr>
              <w:t>обл</w:t>
            </w:r>
            <w:proofErr w:type="spellEnd"/>
            <w:r w:rsidRPr="00C82EEF">
              <w:rPr>
                <w:rFonts w:ascii="Times New Roman" w:hAnsi="Times New Roman"/>
              </w:rPr>
              <w:t>, Михайловка г, Западный проезд, дом № 3</w:t>
            </w:r>
          </w:p>
          <w:p w14:paraId="48A57CC9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Р/счет: 40702810611050100599 ВОЛГОГРАДСКОЕ ОТДЕЛЕНИЕ №8621 ПАО СБЕРБАНК </w:t>
            </w:r>
          </w:p>
          <w:p w14:paraId="0FB101DD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Корр. счет 30101810100000000647</w:t>
            </w:r>
          </w:p>
          <w:p w14:paraId="14A142C5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БИК 041806647</w:t>
            </w:r>
          </w:p>
          <w:p w14:paraId="098B3DFC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7. </w:t>
            </w:r>
            <w:proofErr w:type="spellStart"/>
            <w:r w:rsidRPr="00C82EEF">
              <w:rPr>
                <w:rFonts w:ascii="Times New Roman" w:hAnsi="Times New Roman"/>
              </w:rPr>
              <w:t>ПригМЭС</w:t>
            </w:r>
            <w:proofErr w:type="spellEnd"/>
            <w:r w:rsidRPr="00C82EEF">
              <w:rPr>
                <w:rFonts w:ascii="Times New Roman" w:hAnsi="Times New Roman"/>
              </w:rPr>
              <w:t>: АО "Волгоградоблэлектро" Филиал Пригородные межрайонные электрические сети</w:t>
            </w:r>
          </w:p>
          <w:p w14:paraId="3DD5ABC9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ИНН 3443029580 КПП 340343001</w:t>
            </w:r>
          </w:p>
          <w:p w14:paraId="492C238C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Адрес: 403001, Волгоградская </w:t>
            </w:r>
            <w:proofErr w:type="spellStart"/>
            <w:r w:rsidRPr="00C82EEF">
              <w:rPr>
                <w:rFonts w:ascii="Times New Roman" w:hAnsi="Times New Roman"/>
              </w:rPr>
              <w:t>обл</w:t>
            </w:r>
            <w:proofErr w:type="spellEnd"/>
            <w:r w:rsidRPr="00C82EEF">
              <w:rPr>
                <w:rFonts w:ascii="Times New Roman" w:hAnsi="Times New Roman"/>
              </w:rPr>
              <w:t xml:space="preserve">, Городищенский р-н, Городище </w:t>
            </w:r>
            <w:proofErr w:type="spellStart"/>
            <w:r w:rsidRPr="00C82EEF">
              <w:rPr>
                <w:rFonts w:ascii="Times New Roman" w:hAnsi="Times New Roman"/>
              </w:rPr>
              <w:t>рп</w:t>
            </w:r>
            <w:proofErr w:type="spellEnd"/>
            <w:r w:rsidRPr="00C82EEF">
              <w:rPr>
                <w:rFonts w:ascii="Times New Roman" w:hAnsi="Times New Roman"/>
              </w:rPr>
              <w:t xml:space="preserve">, 8 Гвардейского танкового корпуса </w:t>
            </w:r>
            <w:proofErr w:type="spellStart"/>
            <w:r w:rsidRPr="00C82EEF">
              <w:rPr>
                <w:rFonts w:ascii="Times New Roman" w:hAnsi="Times New Roman"/>
              </w:rPr>
              <w:t>ул</w:t>
            </w:r>
            <w:proofErr w:type="spellEnd"/>
            <w:r w:rsidRPr="00C82EEF">
              <w:rPr>
                <w:rFonts w:ascii="Times New Roman" w:hAnsi="Times New Roman"/>
              </w:rPr>
              <w:t>, дом № 22б</w:t>
            </w:r>
          </w:p>
          <w:p w14:paraId="3D5C906B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lastRenderedPageBreak/>
              <w:t xml:space="preserve">Р/счет: 40702810911110100362 ВОЛГОГРАДСКОЕ ОТДЕЛЕНИЕ №8621 ПАО СБЕРБАНК </w:t>
            </w:r>
          </w:p>
          <w:p w14:paraId="231D3B8E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Корр. счет 30101810100000000647</w:t>
            </w:r>
          </w:p>
          <w:p w14:paraId="33827288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БИК 041806647</w:t>
            </w:r>
          </w:p>
          <w:p w14:paraId="2E708ADF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8. СевМЭС: АО "Волгоградоблэлектро" Филиал Северные межрайонные электрические сети</w:t>
            </w:r>
          </w:p>
          <w:p w14:paraId="2E8C6115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ИНН 3443029580 КПП 343802002</w:t>
            </w:r>
          </w:p>
          <w:p w14:paraId="5A7534D3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Адрес: 403113, Волгоградская </w:t>
            </w:r>
            <w:proofErr w:type="spellStart"/>
            <w:r w:rsidRPr="00C82EEF">
              <w:rPr>
                <w:rFonts w:ascii="Times New Roman" w:hAnsi="Times New Roman"/>
              </w:rPr>
              <w:t>обл</w:t>
            </w:r>
            <w:proofErr w:type="spellEnd"/>
            <w:r w:rsidRPr="00C82EEF">
              <w:rPr>
                <w:rFonts w:ascii="Times New Roman" w:hAnsi="Times New Roman"/>
              </w:rPr>
              <w:t xml:space="preserve">, Урюпинск г, Нижняя </w:t>
            </w:r>
            <w:proofErr w:type="spellStart"/>
            <w:r w:rsidRPr="00C82EEF">
              <w:rPr>
                <w:rFonts w:ascii="Times New Roman" w:hAnsi="Times New Roman"/>
              </w:rPr>
              <w:t>ул</w:t>
            </w:r>
            <w:proofErr w:type="spellEnd"/>
            <w:r w:rsidRPr="00C82EEF">
              <w:rPr>
                <w:rFonts w:ascii="Times New Roman" w:hAnsi="Times New Roman"/>
              </w:rPr>
              <w:t>, дом № 9</w:t>
            </w:r>
          </w:p>
          <w:p w14:paraId="5D786675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Р/счет: 40702810911100100631 ВОЛГОГРАДСКОЕ ОТДЕЛЕНИЕ №8621 ПАО СБЕРБАНК </w:t>
            </w:r>
          </w:p>
          <w:p w14:paraId="6EFF6E3E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Корр. счет 30101810100000000647</w:t>
            </w:r>
          </w:p>
          <w:p w14:paraId="58353543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БИК 041806647</w:t>
            </w:r>
          </w:p>
          <w:p w14:paraId="0C49252F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9. </w:t>
            </w:r>
            <w:proofErr w:type="spellStart"/>
            <w:r w:rsidRPr="00C82EEF">
              <w:rPr>
                <w:rFonts w:ascii="Times New Roman" w:hAnsi="Times New Roman"/>
              </w:rPr>
              <w:t>СурМЭС</w:t>
            </w:r>
            <w:proofErr w:type="spellEnd"/>
            <w:r w:rsidRPr="00C82EEF">
              <w:rPr>
                <w:rFonts w:ascii="Times New Roman" w:hAnsi="Times New Roman"/>
              </w:rPr>
              <w:t>: АО "Волгоградоблэлектро" Филиал Суровикинские межрайонные электрические сети</w:t>
            </w:r>
          </w:p>
          <w:p w14:paraId="6D242761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ИНН 3443029580 КПП 343002001</w:t>
            </w:r>
          </w:p>
          <w:p w14:paraId="1F07B3FE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Адрес: 404411, Волгоградская </w:t>
            </w:r>
            <w:proofErr w:type="spellStart"/>
            <w:r w:rsidRPr="00C82EEF">
              <w:rPr>
                <w:rFonts w:ascii="Times New Roman" w:hAnsi="Times New Roman"/>
              </w:rPr>
              <w:t>обл</w:t>
            </w:r>
            <w:proofErr w:type="spellEnd"/>
            <w:r w:rsidRPr="00C82EEF">
              <w:rPr>
                <w:rFonts w:ascii="Times New Roman" w:hAnsi="Times New Roman"/>
              </w:rPr>
              <w:t xml:space="preserve">, Суровикинский р-н, Суровикино г, Шоссейная </w:t>
            </w:r>
            <w:proofErr w:type="spellStart"/>
            <w:r w:rsidRPr="00C82EEF">
              <w:rPr>
                <w:rFonts w:ascii="Times New Roman" w:hAnsi="Times New Roman"/>
              </w:rPr>
              <w:t>ул</w:t>
            </w:r>
            <w:proofErr w:type="spellEnd"/>
            <w:r w:rsidRPr="00C82EEF">
              <w:rPr>
                <w:rFonts w:ascii="Times New Roman" w:hAnsi="Times New Roman"/>
              </w:rPr>
              <w:t>, дом № 5</w:t>
            </w:r>
          </w:p>
          <w:p w14:paraId="0590E594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 xml:space="preserve">Р/счет: 40702810411250102445 ВОЛГОГРАДСКОЕ ОТДЕЛЕНИЕ №8621 ПАО СБЕРБАНК </w:t>
            </w:r>
          </w:p>
          <w:p w14:paraId="22C40B20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Корр. счет 30101810100000000647</w:t>
            </w:r>
          </w:p>
          <w:p w14:paraId="44B19C4E" w14:textId="00ED71B8" w:rsidR="00944F1E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БИК 041806647</w:t>
            </w:r>
            <w:r>
              <w:rPr>
                <w:rFonts w:ascii="Times New Roman" w:hAnsi="Times New Roman"/>
              </w:rPr>
              <w:t>.</w:t>
            </w:r>
          </w:p>
          <w:p w14:paraId="3030612F" w14:textId="77777777" w:rsid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ABA508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  <w:b/>
                <w:bCs/>
              </w:rPr>
              <w:t>Срок предоставления гарантии качества товара:</w:t>
            </w:r>
            <w:r w:rsidRPr="00C82EEF">
              <w:rPr>
                <w:rFonts w:ascii="Times New Roman" w:hAnsi="Times New Roman"/>
              </w:rPr>
              <w:t xml:space="preserve"> Гарантийный срок на поставляемую продукцию должен соответствовать сроку изготовителя, но не менее 3 (Трех) лет.</w:t>
            </w:r>
          </w:p>
          <w:p w14:paraId="3BE6E8D7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Трансформаторные подстанции должны быть новыми, изготовлены согласно опросным листам (Приложение №1 к техническому заданию).</w:t>
            </w:r>
          </w:p>
          <w:p w14:paraId="247F5E24" w14:textId="4B0D0A89" w:rsid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</w:rPr>
              <w:t>Трансформаторные подстанции должны быть производства ООО «</w:t>
            </w:r>
            <w:proofErr w:type="spellStart"/>
            <w:r w:rsidRPr="00C82EEF">
              <w:rPr>
                <w:rFonts w:ascii="Times New Roman" w:hAnsi="Times New Roman"/>
              </w:rPr>
              <w:t>Кубаньэлектрощит</w:t>
            </w:r>
            <w:proofErr w:type="spellEnd"/>
            <w:r w:rsidRPr="00C82EEF">
              <w:rPr>
                <w:rFonts w:ascii="Times New Roman" w:hAnsi="Times New Roman"/>
              </w:rPr>
              <w:t>», ООО «</w:t>
            </w:r>
            <w:proofErr w:type="spellStart"/>
            <w:r w:rsidRPr="00C82EEF">
              <w:rPr>
                <w:rFonts w:ascii="Times New Roman" w:hAnsi="Times New Roman"/>
              </w:rPr>
              <w:t>Энергомашсервис</w:t>
            </w:r>
            <w:proofErr w:type="spellEnd"/>
            <w:r w:rsidRPr="00C82EEF">
              <w:rPr>
                <w:rFonts w:ascii="Times New Roman" w:hAnsi="Times New Roman"/>
              </w:rPr>
              <w:t>» или аналогичные по характеристикам. Цвет подстанции согласно рис.1.</w:t>
            </w:r>
          </w:p>
          <w:p w14:paraId="4E5A1388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4B6358" w14:textId="77777777" w:rsidR="00C82EEF" w:rsidRP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  <w:b/>
                <w:bCs/>
              </w:rPr>
              <w:t>Срок (период) поставки товара:</w:t>
            </w:r>
            <w:r w:rsidRPr="00C82EEF">
              <w:rPr>
                <w:rFonts w:ascii="Times New Roman" w:hAnsi="Times New Roman"/>
              </w:rPr>
              <w:t xml:space="preserve"> Поставка товара осуществляется частями или полностью, по заявкам Заказчика, в пределах заявленного Заказчиком объёма закупок, в течение 15 (Пятнадцати) календарных дней с момента подачи соответствующей заявки Заказчика. Приём заявок от Заказчика на поставку товара должен осуществляться как в письменной или устной форме по телефону, так и посредством электронной почты.</w:t>
            </w:r>
          </w:p>
          <w:p w14:paraId="50778C4A" w14:textId="77777777" w:rsidR="00C82EEF" w:rsidRDefault="00C82EEF" w:rsidP="00C82EE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91C273" w14:textId="21999D4C" w:rsidR="00C82EEF" w:rsidRPr="00E4187B" w:rsidRDefault="00C82EEF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808BAD1" wp14:editId="0DF2404E">
                  <wp:extent cx="4359275" cy="2609215"/>
                  <wp:effectExtent l="0" t="0" r="317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275" cy="2609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A8AD06" w14:textId="77777777" w:rsidR="00C82EEF" w:rsidRDefault="00C82EEF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435B58" w14:textId="77777777" w:rsidR="00C82EEF" w:rsidRPr="00C82EEF" w:rsidRDefault="00C82EEF" w:rsidP="00C82EEF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709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2EEF">
              <w:rPr>
                <w:rFonts w:ascii="Times New Roman" w:eastAsia="Calibri" w:hAnsi="Times New Roman"/>
                <w:b/>
                <w:sz w:val="20"/>
                <w:szCs w:val="20"/>
              </w:rPr>
              <w:t>Требования к качеству продукции (товара):</w:t>
            </w:r>
          </w:p>
          <w:p w14:paraId="70142219" w14:textId="77777777" w:rsidR="00C82EEF" w:rsidRPr="00C82EEF" w:rsidRDefault="00C82EEF" w:rsidP="00C82EE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82EEF">
              <w:rPr>
                <w:rFonts w:ascii="Times New Roman" w:eastAsia="Calibri" w:hAnsi="Times New Roman"/>
                <w:sz w:val="20"/>
                <w:szCs w:val="20"/>
              </w:rPr>
              <w:t xml:space="preserve">Поставщик при поставке продукции (товара) должен предоставить соответствующие сертификаты и иные документы согласно законодательству. </w:t>
            </w:r>
          </w:p>
          <w:p w14:paraId="4F6CFED6" w14:textId="77777777" w:rsidR="00C82EEF" w:rsidRPr="00C82EEF" w:rsidRDefault="00C82EEF" w:rsidP="00C82EEF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82EEF">
              <w:rPr>
                <w:rFonts w:ascii="Times New Roman" w:eastAsia="Calibri" w:hAnsi="Times New Roman"/>
                <w:sz w:val="20"/>
                <w:szCs w:val="20"/>
              </w:rPr>
              <w:t>Перечень документов, подтверждающих происхождение продукции (товара):</w:t>
            </w:r>
          </w:p>
          <w:p w14:paraId="237924FF" w14:textId="77777777" w:rsidR="00C82EEF" w:rsidRPr="00C82EEF" w:rsidRDefault="00C82EEF" w:rsidP="00C82EE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82EEF">
              <w:rPr>
                <w:rFonts w:ascii="Times New Roman" w:eastAsia="Calibri" w:hAnsi="Times New Roman"/>
                <w:sz w:val="20"/>
                <w:szCs w:val="20"/>
              </w:rPr>
              <w:t>1. Копии товарно-сопроводительных документов (товарных накладных, счетов-фактур, инвойсов,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</w:t>
            </w:r>
          </w:p>
          <w:p w14:paraId="798D0886" w14:textId="77777777" w:rsidR="00C82EEF" w:rsidRPr="00C82EEF" w:rsidRDefault="00C82EEF" w:rsidP="00C82EE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82EEF">
              <w:rPr>
                <w:rFonts w:ascii="Times New Roman" w:eastAsia="Calibri" w:hAnsi="Times New Roman"/>
                <w:sz w:val="20"/>
                <w:szCs w:val="20"/>
              </w:rPr>
              <w:t>2.  Для импортной продукции (товара) - копии транспортных деклараций (декларации на товары ТД) должны быть представлены при поставке продукции (товара).</w:t>
            </w:r>
          </w:p>
          <w:p w14:paraId="328CFE3B" w14:textId="77777777" w:rsidR="00C82EEF" w:rsidRPr="00C82EEF" w:rsidRDefault="00C82EEF" w:rsidP="00C82EE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82EEF">
              <w:rPr>
                <w:rFonts w:ascii="Times New Roman" w:eastAsia="Calibri" w:hAnsi="Times New Roman"/>
                <w:sz w:val="20"/>
                <w:szCs w:val="20"/>
              </w:rPr>
              <w:t>3.  Копии документов, подтверждающих договорные отношения с производителем продукции (копии контрактов, договоров, дилерских и подобных соглашений) должны быть представлены при поставке продукции (товара).</w:t>
            </w:r>
          </w:p>
          <w:p w14:paraId="6601F985" w14:textId="77777777" w:rsidR="00C82EEF" w:rsidRPr="00C82EEF" w:rsidRDefault="00C82EEF" w:rsidP="00C82EE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4CE4638" w14:textId="77777777" w:rsidR="00C82EEF" w:rsidRPr="00C82EEF" w:rsidRDefault="00C82EEF" w:rsidP="00C82EEF">
            <w:pPr>
              <w:keepNext/>
              <w:widowControl w:val="0"/>
              <w:autoSpaceDE w:val="0"/>
              <w:autoSpaceDN w:val="0"/>
              <w:adjustRightInd w:val="0"/>
              <w:spacing w:after="0" w:line="259" w:lineRule="auto"/>
              <w:ind w:firstLine="851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82E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Конструктивные особенности</w:t>
            </w:r>
          </w:p>
          <w:p w14:paraId="2868C98E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Нулевую шину в РУ-0,4 </w:t>
            </w:r>
            <w:proofErr w:type="spellStart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выполнить из лужёной меди сечением не менее 50 % сечения фазных проводников,</w:t>
            </w:r>
            <w:r w:rsidRPr="00C82EE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но не менее 16мм</w:t>
            </w:r>
            <w:r w:rsidRPr="00C82EE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14:paraId="57092620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Соединение шин в РУ-0,4кВ выполнить сварным способом; </w:t>
            </w:r>
          </w:p>
          <w:p w14:paraId="150875CA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РУ-0,4 </w:t>
            </w:r>
            <w:proofErr w:type="spellStart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токоведущие части не должны иметь открытого доступа; </w:t>
            </w:r>
          </w:p>
          <w:p w14:paraId="009B89E6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Обеспечить размер приточных и вытяжных вентиляционных отверстий общей площадью не менее 1 м</w:t>
            </w:r>
            <w:r w:rsidRPr="00C82EE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приток и не менее чем 1 м</w:t>
            </w:r>
            <w:r w:rsidRPr="00C82EE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вытяжку; </w:t>
            </w:r>
          </w:p>
          <w:p w14:paraId="6A05E2EA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Вентиляционную решетку выполнить из металла толщиной не менее 3мм. Изнутри на вент. решетке закрепить металлическую сетку с ячейкой 10ммХ10мм; </w:t>
            </w:r>
          </w:p>
          <w:p w14:paraId="7EDF2B35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камеры трансформатора привязать к стандартным размерам трансформаторов типа ТМ. (Размеры камеры трансформатора согласно типовому проекту ОТП.С.03.61.16-98 длинной 2100мм х и шириной 1500мм, без учета расстояния от токоведущих шин до выступающих частей трансформатора (которое согласно ПУЭ не менее120 мм).); </w:t>
            </w:r>
          </w:p>
          <w:p w14:paraId="528993C1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Предусмотреть установку вводного коммутационного аппарата с выводом привода на панель для возможности отключения с закрытой опломбированной дверью; </w:t>
            </w:r>
          </w:p>
          <w:p w14:paraId="02F62490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Предусмотреть защиту силового трансформатора с низкой стороны от аварийных режимов и перенапряжений; </w:t>
            </w:r>
          </w:p>
          <w:p w14:paraId="37E56CCC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ВН и РПС применять только с фарфоровыми изоляторами, полимерные не применять;</w:t>
            </w:r>
          </w:p>
          <w:p w14:paraId="778BA8B2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Шахту выводов по 10 </w:t>
            </w:r>
            <w:proofErr w:type="spellStart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необходимо выполнить закрытого типа расстояние до токоведущий частей менее 2,9 м от уровня пола КТП (фундамента); </w:t>
            </w:r>
          </w:p>
          <w:p w14:paraId="43D3BCA9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Шахту выводов по 0,4 </w:t>
            </w:r>
            <w:proofErr w:type="spellStart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необходимо выполнить закрытого типа с количеством секций не менее 8 и диаметром не менее </w:t>
            </w:r>
            <w:r w:rsidRPr="00C82E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-75мм, допускается выполнение двух шахт на одной трансформаторной ТП с количеством секций не менее 4 на каждой; </w:t>
            </w:r>
          </w:p>
          <w:p w14:paraId="2CF96CF2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Исключить возможность подъема сторонних лиц на крышу подстанции по Шахте </w:t>
            </w: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выводов 0,4 </w:t>
            </w:r>
            <w:proofErr w:type="spellStart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77D559AD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Отверстия выводов по 0,4 </w:t>
            </w:r>
            <w:proofErr w:type="spellStart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РУ-0,4 </w:t>
            </w:r>
            <w:proofErr w:type="spellStart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шахту выполнить квадратного сечения;</w:t>
            </w:r>
          </w:p>
          <w:p w14:paraId="4EDE32EA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местах выхода провода СИП из шахты 0,4 </w:t>
            </w:r>
            <w:proofErr w:type="spellStart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необходимо предусмотреть защиту от проникновения птиц и животных; </w:t>
            </w:r>
          </w:p>
          <w:p w14:paraId="3D541898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Замки наружных дверей предусмотреть однотипными (личинки замков должны открываться одним универсальным ключом); </w:t>
            </w:r>
          </w:p>
          <w:p w14:paraId="5E405409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Замки дверей УВН и РУНН должны запираться ключами с разными секретами (ГОСТ 14695-80);</w:t>
            </w:r>
          </w:p>
          <w:p w14:paraId="64E4CEC9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Питание на уличное освещение предусмотреть непосредственным присоединением к шинам 0,4 </w:t>
            </w:r>
            <w:proofErr w:type="spellStart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отдельного автомата или рубильника. Сечение проводника выполнить не менее 10 мм</w:t>
            </w:r>
            <w:r w:rsidRPr="00C82EE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медным проводом</w:t>
            </w:r>
            <w:r w:rsidRPr="00C82E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;</w:t>
            </w: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8DDD5FA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Фиксаторы дверей выполнить не съёмными чтобы исключить возможность их выпадения при резком открытии дверей; </w:t>
            </w:r>
          </w:p>
          <w:p w14:paraId="3166B34F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Предусмотреть щеколды на внутренней стороне левой двери для надежной фиксации двери в закрытом положении; </w:t>
            </w:r>
          </w:p>
          <w:p w14:paraId="4BF9AF39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Двери в КТП должны без заеданий поворачиваться на петлях на угол не менее 95°, иметь замки и ручки из металла. Металлические ручки могут быть съемными или совмещены с ключом или защелкой;</w:t>
            </w:r>
          </w:p>
          <w:p w14:paraId="44C3E929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Наличие конструкций, обеспечивающих безопасный демонтаж силового трансформатора из камеры трансформатора и его монтаж (наличие </w:t>
            </w: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специальных стальных петель для крепления полиспаста и обеспечивающих возможность затягивания трансформатора внутрь); </w:t>
            </w:r>
          </w:p>
          <w:p w14:paraId="2AD4A05D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Корпус КТП оборудовать специальными такелажными проушинами;</w:t>
            </w:r>
          </w:p>
          <w:p w14:paraId="3A18DACA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Сплошной металлический пол внутри КТП, включая трансформаторные отсеки;</w:t>
            </w:r>
          </w:p>
          <w:p w14:paraId="668E4A67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Листовой металл на всех элементах КТП толщиной не менее 2 мм. Соединения с несущими элементами конструкции и между листами должны быть выполнены сплошным сварочным швом;  </w:t>
            </w:r>
          </w:p>
          <w:p w14:paraId="7BC93525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Сборка конструкций КТП с помощь заклепок и точечной сварки не допускается; </w:t>
            </w:r>
          </w:p>
          <w:p w14:paraId="7108C393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Стальные стенки корпуса и внутренних перегородок отсеков толщиной не менее 2 мм, с антикоррозионным покрытием; </w:t>
            </w:r>
          </w:p>
          <w:p w14:paraId="7843D769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Конструктив отсека РУ-0,4 должен быть универсальным и позволять замену и демонтаж оборудования без изменения конструкции корпуса КТП; </w:t>
            </w:r>
          </w:p>
          <w:p w14:paraId="5DABBE78" w14:textId="77777777" w:rsidR="00C82EEF" w:rsidRPr="00C82EEF" w:rsidRDefault="00C82EEF" w:rsidP="00C82EEF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eastAsiaTheme="minorHAnsi" w:hAnsi="Times New Roman"/>
                <w:sz w:val="20"/>
                <w:szCs w:val="20"/>
              </w:rPr>
              <w:t xml:space="preserve">В камере трансформатора предусмотреть сетчатое ограждение, размер сетки не должен превышать 25мм х 25мм, на сетчатое ограждение установить знак «СТОЙ напряжение» по ГОСТУ размером 300ммх150мм; </w:t>
            </w:r>
          </w:p>
          <w:p w14:paraId="20B6EE04" w14:textId="77777777" w:rsidR="00C82EEF" w:rsidRPr="00C82EEF" w:rsidRDefault="00C82EEF" w:rsidP="00C82EE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9" w:lineRule="auto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Окраска металлоконструкций и корпуса КТП полиэфирными порошковыми атмосферостойкими красками в фирменный цвет.</w:t>
            </w:r>
          </w:p>
          <w:p w14:paraId="24D5E2ED" w14:textId="77777777" w:rsidR="00C82EEF" w:rsidRPr="00C82EEF" w:rsidRDefault="00C82EEF" w:rsidP="00C82EEF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C6F5EE9" w14:textId="77777777" w:rsidR="00C82EEF" w:rsidRPr="00C82EEF" w:rsidRDefault="00C82EEF" w:rsidP="00C82EEF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Все детали из черных металлов должны иметь защитное покрытие против коррозии.</w:t>
            </w:r>
          </w:p>
          <w:p w14:paraId="1798EF0F" w14:textId="77777777" w:rsidR="00C82EEF" w:rsidRPr="00C82EEF" w:rsidRDefault="00C82EEF" w:rsidP="00C82EEF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117C0D4" w14:textId="77777777" w:rsidR="00C82EEF" w:rsidRPr="00C82EEF" w:rsidRDefault="00C82EEF" w:rsidP="00C82EEF">
            <w:pPr>
              <w:keepNext/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Дополнительный знак безопасности</w:t>
            </w:r>
          </w:p>
          <w:p w14:paraId="674D6F90" w14:textId="1345B89C" w:rsidR="00C82EEF" w:rsidRDefault="00C82EEF" w:rsidP="00C82EEF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Знак «Не влезай, убьет!» (Согласно эскизу на рис №2, либо аналогичное художественное решение (эквивалент) в указанной цветовой гамме)) устанавливается - </w:t>
            </w: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>непосредственно на всех дверях ТП, КТП, РП, внешних ограждениях КТП, СКТП, РП, при наличии, а также на внешних, доступных, конструктивных элементах электроустановок, лестницах для подъема на 2 этаж двухэтажных ТП.</w:t>
            </w:r>
          </w:p>
          <w:p w14:paraId="74C7FE0D" w14:textId="376A4092" w:rsidR="00C82EEF" w:rsidRDefault="00C82EEF" w:rsidP="00C82EEF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1BF1E84" w14:textId="3DF6F506" w:rsidR="00C82EEF" w:rsidRDefault="00C82EEF" w:rsidP="00C82E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EEF">
              <w:rPr>
                <w:rFonts w:ascii="Times New Roman" w:hAnsi="Times New Roman"/>
                <w:bCs/>
              </w:rPr>
              <w:t>Рис №2</w:t>
            </w:r>
          </w:p>
          <w:p w14:paraId="7E8FBED1" w14:textId="77777777" w:rsidR="00C82EEF" w:rsidRDefault="00C82EEF" w:rsidP="00C82EEF">
            <w:pPr>
              <w:spacing w:after="160" w:line="28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6B0D04B3" wp14:editId="786D7720">
                  <wp:extent cx="1511935" cy="1981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ab/>
            </w:r>
          </w:p>
          <w:p w14:paraId="0777A87A" w14:textId="6B8F968E" w:rsidR="00C82EEF" w:rsidRPr="00C82EEF" w:rsidRDefault="00C82EEF" w:rsidP="00C82EEF">
            <w:pPr>
              <w:spacing w:after="160" w:line="281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знака </w:t>
            </w:r>
            <w:r w:rsidRPr="00C82EE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– не менее 200 х 300 мм.</w:t>
            </w:r>
          </w:p>
          <w:p w14:paraId="148703CD" w14:textId="77777777" w:rsidR="00C82EEF" w:rsidRPr="00C82EEF" w:rsidRDefault="00C82EEF" w:rsidP="00C82EEF">
            <w:pPr>
              <w:spacing w:after="160" w:line="281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  <w:r w:rsidRPr="00C82E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пластик ПВХ 4 мм или металл толщиной 0,8 мм. </w:t>
            </w:r>
          </w:p>
          <w:p w14:paraId="1AA97AC9" w14:textId="77777777" w:rsidR="00C82EEF" w:rsidRPr="00C82EEF" w:rsidRDefault="00C82EEF" w:rsidP="00C82EEF">
            <w:pPr>
              <w:spacing w:after="160" w:line="281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Крепление</w:t>
            </w:r>
            <w:r w:rsidRPr="00C82E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саморезами на металлическую дверь энергообъекта, сплошное металлическое ограждение подстанции, РП, лентой бандажной на сетчатое ограждение подстанции, РП дюбель-гвоздями на бетонное ограждение подстанции, РП.</w:t>
            </w:r>
          </w:p>
          <w:p w14:paraId="72D8240B" w14:textId="77777777" w:rsidR="00C82EEF" w:rsidRPr="00C82EEF" w:rsidRDefault="00C82EEF" w:rsidP="00C82EEF">
            <w:pPr>
              <w:tabs>
                <w:tab w:val="left" w:pos="1073"/>
              </w:tabs>
              <w:spacing w:after="1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2E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количество отверстий на знаке, для установки на саморезы или дюбель-гвозди</w:t>
            </w:r>
            <w:r w:rsidRPr="00C82E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4 шт. по углам знака.</w:t>
            </w:r>
          </w:p>
          <w:p w14:paraId="3914CDC2" w14:textId="68EBAE95" w:rsidR="00C82EEF" w:rsidRDefault="00C82EEF" w:rsidP="00C82EEF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E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Минимальное количество отверстий на знаке для установки на ленту бандажную</w:t>
            </w:r>
            <w:r w:rsidRPr="00C82E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8 шт. по углам знака на белом фоне.</w:t>
            </w:r>
          </w:p>
          <w:p w14:paraId="294ABE79" w14:textId="77777777" w:rsidR="00C82EEF" w:rsidRDefault="00C82EEF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BE0123" w14:textId="365D030C" w:rsidR="00944F1E" w:rsidRPr="00E4187B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87B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4276" w14:textId="77777777" w:rsidR="00C82EE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187B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E4187B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E4187B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</w:p>
          <w:p w14:paraId="66FCBB76" w14:textId="77777777" w:rsidR="00C82EEF" w:rsidRDefault="00C82EEF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14:paraId="0E01D0D2" w14:textId="3E6CC155" w:rsidR="00944F1E" w:rsidRPr="00E4187B" w:rsidRDefault="00C82EEF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3 575 100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lang w:eastAsia="ru-RU"/>
              </w:rPr>
              <w:t>три миллиона пятьсот семьдесят пять тысяч сто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 xml:space="preserve">) рублей </w:t>
            </w:r>
            <w:r>
              <w:rPr>
                <w:rFonts w:ascii="Times New Roman" w:hAnsi="Times New Roman"/>
                <w:bCs/>
                <w:lang w:eastAsia="ru-RU"/>
              </w:rPr>
              <w:t>00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 xml:space="preserve"> копеек, с учетом НДС 20%. </w:t>
            </w:r>
          </w:p>
          <w:p w14:paraId="0CDD686A" w14:textId="77777777" w:rsidR="00C82EE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187B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</w:p>
          <w:p w14:paraId="76B4D2FD" w14:textId="147E550D" w:rsidR="00944F1E" w:rsidRPr="00E4187B" w:rsidRDefault="00C82EEF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82EEF">
              <w:rPr>
                <w:rFonts w:ascii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82EEF">
              <w:rPr>
                <w:rFonts w:ascii="Times New Roman" w:hAnsi="Times New Roman"/>
                <w:bCs/>
                <w:lang w:eastAsia="ru-RU"/>
              </w:rPr>
              <w:t>979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82EEF">
              <w:rPr>
                <w:rFonts w:ascii="Times New Roman" w:hAnsi="Times New Roman"/>
                <w:bCs/>
                <w:lang w:eastAsia="ru-RU"/>
              </w:rPr>
              <w:t>250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lang w:eastAsia="ru-RU"/>
              </w:rPr>
              <w:t>два миллиона девятьсот семьдесят девять тысяч двести пятьдесят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>) рублей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00 к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>опеек.</w:t>
            </w:r>
            <w:r w:rsidR="00944F1E" w:rsidRPr="00E4187B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20F37C9" w14:textId="77777777" w:rsidR="00944F1E" w:rsidRPr="00E4187B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4187B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E4187B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4187B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E4187B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E4187B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4643C3E0" w:rsidR="00944F1E" w:rsidRPr="00E4187B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4187B"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C82EEF">
              <w:rPr>
                <w:rFonts w:ascii="Times New Roman" w:hAnsi="Times New Roman"/>
              </w:rPr>
              <w:t xml:space="preserve"> сопоставления рыночных цен</w:t>
            </w:r>
            <w:r w:rsidRPr="00E4187B">
              <w:rPr>
                <w:rFonts w:ascii="Times New Roman" w:hAnsi="Times New Roman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53F60CFB" w14:textId="4CAE5EC9" w:rsidR="00944F1E" w:rsidRPr="00E4187B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4187B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Порядок и сроки оплаты </w:t>
            </w:r>
            <w:r>
              <w:rPr>
                <w:rFonts w:ascii="Times New Roman" w:hAnsi="Times New Roman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Порядок и срок оплаты товаров, работ, услуг, предлагаются участником </w:t>
            </w:r>
            <w:r>
              <w:rPr>
                <w:rFonts w:ascii="Times New Roman" w:hAnsi="Times New Roman"/>
                <w:lang w:eastAsia="ru-RU"/>
              </w:rPr>
              <w:lastRenderedPageBreak/>
              <w:t>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95ED" w14:textId="77777777" w:rsidR="00C82EEF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09D3">
              <w:rPr>
                <w:rFonts w:ascii="Times New Roman" w:hAnsi="Times New Roman"/>
                <w:b/>
                <w:bCs/>
              </w:rPr>
              <w:t>Лот № 1</w:t>
            </w:r>
            <w:r w:rsidRPr="004509D3">
              <w:rPr>
                <w:rFonts w:ascii="Times New Roman" w:hAnsi="Times New Roman"/>
                <w:bCs/>
              </w:rPr>
              <w:t>: обеспечение заявки</w:t>
            </w:r>
            <w:r w:rsidR="00C82EEF">
              <w:rPr>
                <w:rFonts w:ascii="Times New Roman" w:hAnsi="Times New Roman"/>
                <w:bCs/>
              </w:rPr>
              <w:t xml:space="preserve"> не установлено.</w:t>
            </w:r>
          </w:p>
          <w:p w14:paraId="6FBDCB32" w14:textId="565AFA1A" w:rsidR="00944F1E" w:rsidRPr="004509D3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09D3">
              <w:rPr>
                <w:rFonts w:ascii="Times New Roman" w:hAnsi="Times New Roman"/>
                <w:bCs/>
              </w:rPr>
              <w:t xml:space="preserve"> </w:t>
            </w:r>
          </w:p>
          <w:p w14:paraId="5F2938CB" w14:textId="10E45A70" w:rsidR="00944F1E" w:rsidRPr="004509D3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09D3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236E24A6" w14:textId="5380C35A" w:rsidR="004509D3" w:rsidRPr="004509D3" w:rsidRDefault="004509D3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50309D58" w14:textId="77777777" w:rsidR="004509D3" w:rsidRPr="004509D3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4509D3">
              <w:rPr>
                <w:rFonts w:ascii="Times New Roman" w:hAnsi="Times New Roman"/>
                <w:b/>
              </w:rPr>
              <w:t xml:space="preserve">Примечание: </w:t>
            </w:r>
            <w:r w:rsidRPr="004509D3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4E14007C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2731DE">
              <w:rPr>
                <w:rFonts w:ascii="Times New Roman" w:hAnsi="Times New Roman"/>
              </w:rPr>
              <w:t xml:space="preserve">Банк </w:t>
            </w:r>
            <w:r w:rsidRPr="002731D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0636225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Расчётный счет 40702810601000001087</w:t>
            </w:r>
          </w:p>
          <w:p w14:paraId="2FB92220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2731DE">
              <w:rPr>
                <w:rFonts w:ascii="Times New Roman" w:hAnsi="Times New Roman"/>
              </w:rPr>
              <w:t xml:space="preserve">БИК банка </w:t>
            </w:r>
            <w:r w:rsidRPr="002731DE">
              <w:rPr>
                <w:rFonts w:ascii="Times New Roman" w:hAnsi="Times New Roman"/>
                <w:color w:val="000000"/>
              </w:rPr>
              <w:t>041806715</w:t>
            </w:r>
          </w:p>
          <w:p w14:paraId="6C5EE2B0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731DE">
              <w:rPr>
                <w:rFonts w:ascii="Times New Roman" w:hAnsi="Times New Roman"/>
              </w:rPr>
              <w:t xml:space="preserve">Корреспондентский счет </w:t>
            </w:r>
            <w:r w:rsidRPr="002731DE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0F2B7B91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2302672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2731DE">
              <w:rPr>
                <w:rFonts w:ascii="Times New Roman" w:hAnsi="Times New Roman"/>
              </w:rPr>
              <w:t xml:space="preserve">Банк </w:t>
            </w:r>
            <w:r w:rsidRPr="002731D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5C3FA2CD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Расчётный счет 40702810101000067398</w:t>
            </w:r>
          </w:p>
          <w:p w14:paraId="105585F1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2731DE">
              <w:rPr>
                <w:rFonts w:ascii="Times New Roman" w:hAnsi="Times New Roman"/>
              </w:rPr>
              <w:t xml:space="preserve">БИК банка </w:t>
            </w:r>
            <w:r w:rsidRPr="002731DE">
              <w:rPr>
                <w:rFonts w:ascii="Times New Roman" w:hAnsi="Times New Roman"/>
                <w:color w:val="000000"/>
              </w:rPr>
              <w:t>041806715</w:t>
            </w:r>
          </w:p>
          <w:p w14:paraId="3C001E81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731DE">
              <w:rPr>
                <w:rFonts w:ascii="Times New Roman" w:hAnsi="Times New Roman"/>
              </w:rPr>
              <w:t xml:space="preserve">Корреспондентский счет </w:t>
            </w:r>
            <w:r w:rsidRPr="002731DE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B9F1E4A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259FE82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2731DE">
              <w:rPr>
                <w:rFonts w:ascii="Times New Roman" w:hAnsi="Times New Roman"/>
              </w:rPr>
              <w:t xml:space="preserve">Банк </w:t>
            </w:r>
            <w:r w:rsidRPr="002731D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6185A45B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Расчётный счет 40702810111020101044</w:t>
            </w:r>
          </w:p>
          <w:p w14:paraId="5EFF1CCF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БИК банка 041806647</w:t>
            </w:r>
          </w:p>
          <w:p w14:paraId="7C0124A9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52E86413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38541055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2731DE">
              <w:rPr>
                <w:rFonts w:ascii="Times New Roman" w:hAnsi="Times New Roman"/>
              </w:rPr>
              <w:t xml:space="preserve">Банк </w:t>
            </w:r>
            <w:proofErr w:type="spellStart"/>
            <w:r w:rsidRPr="002731DE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2731DE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0C036825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Расчётный счет 40702810900000042884</w:t>
            </w:r>
          </w:p>
          <w:p w14:paraId="79BF100E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БИК банка 044525823</w:t>
            </w:r>
          </w:p>
          <w:p w14:paraId="31D7E744" w14:textId="77777777" w:rsidR="004509D3" w:rsidRPr="004509D3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Корреспондентский счет 30101810200000000823</w:t>
            </w:r>
          </w:p>
          <w:p w14:paraId="0DD345BD" w14:textId="77777777" w:rsidR="004509D3" w:rsidRPr="004509D3" w:rsidRDefault="004509D3" w:rsidP="00944F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4B74B8DC" w14:textId="77777777" w:rsidR="00944F1E" w:rsidRPr="004509D3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509D3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4509D3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4509D3">
              <w:rPr>
                <w:rFonts w:ascii="Times New Roman" w:hAnsi="Times New Roman"/>
                <w:b/>
                <w:bCs/>
              </w:rPr>
              <w:t xml:space="preserve"> </w:t>
            </w:r>
            <w:r w:rsidRPr="004509D3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5D4E669C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</w:t>
            </w:r>
            <w:r w:rsidR="00B91652" w:rsidRPr="00B91652">
              <w:rPr>
                <w:rFonts w:ascii="Verdana" w:hAnsi="Verdana"/>
                <w:b/>
                <w:bCs/>
                <w:color w:val="000000"/>
                <w:shd w:val="clear" w:color="auto" w:fill="F2F9FF"/>
              </w:rPr>
              <w:t xml:space="preserve"> </w:t>
            </w:r>
            <w:r w:rsidR="00B91652" w:rsidRPr="00B91652">
              <w:rPr>
                <w:rFonts w:ascii="Times New Roman" w:hAnsi="Times New Roman"/>
                <w:b/>
                <w:bCs/>
              </w:rPr>
              <w:t>357</w:t>
            </w:r>
            <w:r w:rsidR="00B91652">
              <w:rPr>
                <w:rFonts w:ascii="Times New Roman" w:hAnsi="Times New Roman"/>
                <w:b/>
                <w:bCs/>
              </w:rPr>
              <w:t xml:space="preserve"> </w:t>
            </w:r>
            <w:r w:rsidR="00B91652" w:rsidRPr="00B91652">
              <w:rPr>
                <w:rFonts w:ascii="Times New Roman" w:hAnsi="Times New Roman"/>
                <w:b/>
                <w:bCs/>
              </w:rPr>
              <w:t>510</w:t>
            </w:r>
            <w:r w:rsidR="00B91652">
              <w:rPr>
                <w:rFonts w:ascii="Times New Roman" w:hAnsi="Times New Roman"/>
                <w:b/>
                <w:bCs/>
              </w:rPr>
              <w:t>,00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F6722D0" w14:textId="77777777" w:rsidR="00944F1E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089F41C" w14:textId="77777777" w:rsidR="004509D3" w:rsidRPr="004509D3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4509D3">
              <w:rPr>
                <w:rFonts w:ascii="Times New Roman" w:hAnsi="Times New Roman"/>
                <w:b/>
              </w:rPr>
              <w:t xml:space="preserve">Примечание: </w:t>
            </w:r>
            <w:r w:rsidRPr="004509D3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3766A36C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2731DE">
              <w:rPr>
                <w:rFonts w:ascii="Times New Roman" w:hAnsi="Times New Roman"/>
              </w:rPr>
              <w:t xml:space="preserve">Банк </w:t>
            </w:r>
            <w:r w:rsidRPr="002731D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7984A7C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Расчётный счет 40702810601000001087</w:t>
            </w:r>
          </w:p>
          <w:p w14:paraId="286E789A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2731DE">
              <w:rPr>
                <w:rFonts w:ascii="Times New Roman" w:hAnsi="Times New Roman"/>
              </w:rPr>
              <w:t xml:space="preserve">БИК банка </w:t>
            </w:r>
            <w:r w:rsidRPr="002731DE">
              <w:rPr>
                <w:rFonts w:ascii="Times New Roman" w:hAnsi="Times New Roman"/>
                <w:color w:val="000000"/>
              </w:rPr>
              <w:t>041806715</w:t>
            </w:r>
          </w:p>
          <w:p w14:paraId="311561AC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731DE">
              <w:rPr>
                <w:rFonts w:ascii="Times New Roman" w:hAnsi="Times New Roman"/>
              </w:rPr>
              <w:t xml:space="preserve">Корреспондентский счет </w:t>
            </w:r>
            <w:r w:rsidRPr="002731DE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1C50C007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0E39D64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2731DE">
              <w:rPr>
                <w:rFonts w:ascii="Times New Roman" w:hAnsi="Times New Roman"/>
              </w:rPr>
              <w:t xml:space="preserve">Банк </w:t>
            </w:r>
            <w:r w:rsidRPr="002731D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1719DECC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Расчётный счет 40702810101000067398</w:t>
            </w:r>
          </w:p>
          <w:p w14:paraId="5684E6F0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2731DE">
              <w:rPr>
                <w:rFonts w:ascii="Times New Roman" w:hAnsi="Times New Roman"/>
              </w:rPr>
              <w:t xml:space="preserve">БИК банка </w:t>
            </w:r>
            <w:r w:rsidRPr="002731DE">
              <w:rPr>
                <w:rFonts w:ascii="Times New Roman" w:hAnsi="Times New Roman"/>
                <w:color w:val="000000"/>
              </w:rPr>
              <w:t>041806715</w:t>
            </w:r>
          </w:p>
          <w:p w14:paraId="439C732F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731DE">
              <w:rPr>
                <w:rFonts w:ascii="Times New Roman" w:hAnsi="Times New Roman"/>
              </w:rPr>
              <w:lastRenderedPageBreak/>
              <w:t xml:space="preserve">Корреспондентский счет </w:t>
            </w:r>
            <w:r w:rsidRPr="002731DE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3FB9E6D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46F998F5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2731DE">
              <w:rPr>
                <w:rFonts w:ascii="Times New Roman" w:hAnsi="Times New Roman"/>
              </w:rPr>
              <w:t xml:space="preserve">Банк </w:t>
            </w:r>
            <w:r w:rsidRPr="002731D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706DD547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Расчётный счет 40702810111020101044</w:t>
            </w:r>
          </w:p>
          <w:p w14:paraId="409C02AC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БИК банка 041806647</w:t>
            </w:r>
          </w:p>
          <w:p w14:paraId="3C1F6051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1ABEE97B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290FD64C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2731DE">
              <w:rPr>
                <w:rFonts w:ascii="Times New Roman" w:hAnsi="Times New Roman"/>
              </w:rPr>
              <w:t xml:space="preserve">Банк </w:t>
            </w:r>
            <w:proofErr w:type="spellStart"/>
            <w:r w:rsidRPr="002731DE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2731DE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5F9CE771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Расчётный счет 40702810900000042884</w:t>
            </w:r>
          </w:p>
          <w:p w14:paraId="2167BEFB" w14:textId="77777777" w:rsidR="004509D3" w:rsidRPr="002731DE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731DE">
              <w:rPr>
                <w:rFonts w:ascii="Times New Roman" w:hAnsi="Times New Roman"/>
              </w:rPr>
              <w:t>БИК банка 044525823</w:t>
            </w:r>
          </w:p>
          <w:p w14:paraId="126C44CC" w14:textId="0BE156B6" w:rsidR="00944F1E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2731DE">
              <w:rPr>
                <w:rFonts w:ascii="Times New Roman" w:hAnsi="Times New Roman"/>
              </w:rPr>
              <w:t>Корреспондентский счет 30101810200000000823</w:t>
            </w:r>
          </w:p>
        </w:tc>
      </w:tr>
      <w:tr w:rsidR="00944F1E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6856CE90" w:rsidR="00944F1E" w:rsidRDefault="00900188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07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мая</w:t>
            </w:r>
            <w:r w:rsidR="00944F1E">
              <w:rPr>
                <w:rFonts w:ascii="Times New Roman" w:hAnsi="Times New Roman"/>
                <w:lang w:eastAsia="ru-RU"/>
              </w:rPr>
              <w:t xml:space="preserve"> </w:t>
            </w:r>
            <w:r w:rsidR="00707A7D">
              <w:rPr>
                <w:rFonts w:ascii="Times New Roman" w:hAnsi="Times New Roman"/>
                <w:lang w:eastAsia="ru-RU"/>
              </w:rPr>
              <w:t>2024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4F84B4F9" w:rsidR="00944F1E" w:rsidRDefault="00900188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час. 00  мин.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«07» мая </w:t>
            </w:r>
            <w:r w:rsidR="00707A7D">
              <w:rPr>
                <w:rFonts w:ascii="Times New Roman" w:hAnsi="Times New Roman"/>
                <w:lang w:eastAsia="ru-RU"/>
              </w:rPr>
              <w:t>2024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6831E39B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900188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7BD9B38F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900188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247B9FE6" w:rsidR="00944F1E" w:rsidRDefault="00900188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«07» мая </w:t>
            </w:r>
            <w:r w:rsidR="00707A7D">
              <w:rPr>
                <w:rFonts w:ascii="Times New Roman" w:hAnsi="Times New Roman"/>
                <w:lang w:eastAsia="ru-RU"/>
              </w:rPr>
              <w:t>2024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123B0C75" w:rsidR="00944F1E" w:rsidRDefault="00900188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08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мая</w:t>
            </w:r>
            <w:r w:rsidR="00944F1E">
              <w:rPr>
                <w:rFonts w:ascii="Times New Roman" w:hAnsi="Times New Roman"/>
                <w:lang w:eastAsia="ru-RU"/>
              </w:rPr>
              <w:t xml:space="preserve"> </w:t>
            </w:r>
            <w:r w:rsidR="00707A7D">
              <w:rPr>
                <w:rFonts w:ascii="Times New Roman" w:hAnsi="Times New Roman"/>
                <w:lang w:eastAsia="ru-RU"/>
              </w:rPr>
              <w:t>2024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69E5A08B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900188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900188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900188">
              <w:rPr>
                <w:rFonts w:ascii="Times New Roman" w:hAnsi="Times New Roman"/>
                <w:lang w:eastAsia="ru-RU"/>
              </w:rPr>
              <w:t>28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900188">
              <w:rPr>
                <w:rFonts w:ascii="Times New Roman" w:hAnsi="Times New Roman"/>
                <w:lang w:eastAsia="ru-RU"/>
              </w:rPr>
              <w:t>мая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707A7D">
              <w:rPr>
                <w:rFonts w:ascii="Times New Roman" w:hAnsi="Times New Roman"/>
                <w:lang w:eastAsia="ru-RU"/>
              </w:rPr>
              <w:t>2024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944F1E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5EC98D6F" w:rsidR="00944F1E" w:rsidRPr="00944F1E" w:rsidRDefault="00944F1E" w:rsidP="002731D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944F1E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  <w:r w:rsidR="009304B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="002731DE" w:rsidRPr="00900188">
              <w:rPr>
                <w:rFonts w:ascii="Times New Roman" w:hAnsi="Times New Roman"/>
                <w:color w:val="000000"/>
                <w:shd w:val="clear" w:color="auto" w:fill="FFFFFF"/>
              </w:rPr>
              <w:t>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участников.</w:t>
            </w:r>
          </w:p>
        </w:tc>
      </w:tr>
      <w:tr w:rsidR="00944F1E" w:rsidRPr="00944F1E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44F1E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 xml:space="preserve"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</w:t>
            </w: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lastRenderedPageBreak/>
              <w:t>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D6D514D"/>
    <w:multiLevelType w:val="hybridMultilevel"/>
    <w:tmpl w:val="91EEFB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80119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F33B4"/>
    <w:rsid w:val="00136693"/>
    <w:rsid w:val="002731DE"/>
    <w:rsid w:val="00390EDE"/>
    <w:rsid w:val="004509D3"/>
    <w:rsid w:val="00531F5D"/>
    <w:rsid w:val="005B282E"/>
    <w:rsid w:val="00693E23"/>
    <w:rsid w:val="006A52D5"/>
    <w:rsid w:val="00707A7D"/>
    <w:rsid w:val="00756967"/>
    <w:rsid w:val="00865116"/>
    <w:rsid w:val="00900188"/>
    <w:rsid w:val="009304B6"/>
    <w:rsid w:val="00944F1E"/>
    <w:rsid w:val="00A93182"/>
    <w:rsid w:val="00AA4232"/>
    <w:rsid w:val="00AE2700"/>
    <w:rsid w:val="00B02DC9"/>
    <w:rsid w:val="00B5650A"/>
    <w:rsid w:val="00B70150"/>
    <w:rsid w:val="00B91652"/>
    <w:rsid w:val="00BB26EF"/>
    <w:rsid w:val="00C5436C"/>
    <w:rsid w:val="00C82EEF"/>
    <w:rsid w:val="00CA5DA9"/>
    <w:rsid w:val="00CE41C9"/>
    <w:rsid w:val="00D042AB"/>
    <w:rsid w:val="00D83336"/>
    <w:rsid w:val="00E4187B"/>
    <w:rsid w:val="00EF276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3E2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0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voe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v8doc:messageo.klimchuk@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5;&#1086;&#1083;&#1100;&#1079;&#1086;&#1074;&#1072;&#1090;&#1077;&#1083;&#1080;?ref=810c001e67e411c011ee6d7b793ca058" TargetMode="External"/><Relationship Id="rId1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25</cp:revision>
  <dcterms:created xsi:type="dcterms:W3CDTF">2020-03-12T05:01:00Z</dcterms:created>
  <dcterms:modified xsi:type="dcterms:W3CDTF">2024-04-26T08:09:00Z</dcterms:modified>
</cp:coreProperties>
</file>