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8C1C" w14:textId="6FFB078F" w:rsidR="00E940C9" w:rsidRDefault="00E940C9" w:rsidP="00E940C9">
      <w:r>
        <w:rPr>
          <w:noProof/>
        </w:rPr>
        <w:drawing>
          <wp:anchor distT="0" distB="0" distL="114300" distR="114300" simplePos="0" relativeHeight="251658240" behindDoc="0" locked="0" layoutInCell="1" allowOverlap="1" wp14:anchorId="7C69B181" wp14:editId="5EBF67B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04CAFDE5" w14:textId="77777777" w:rsidR="00E940C9" w:rsidRDefault="00E940C9" w:rsidP="00E940C9">
      <w:pPr>
        <w:spacing w:after="0" w:line="23" w:lineRule="atLeast"/>
        <w:jc w:val="center"/>
        <w:rPr>
          <w:rFonts w:ascii="Times New Roman" w:hAnsi="Times New Roman"/>
          <w:spacing w:val="-6"/>
        </w:rPr>
      </w:pPr>
      <w:proofErr w:type="gramStart"/>
      <w:r>
        <w:rPr>
          <w:rFonts w:ascii="Times New Roman" w:hAnsi="Times New Roman"/>
          <w:spacing w:val="-6"/>
        </w:rPr>
        <w:t>ПУБЛИЧНОЕ  АКЦИОНЕРНОЕ</w:t>
      </w:r>
      <w:proofErr w:type="gramEnd"/>
      <w:r>
        <w:rPr>
          <w:rFonts w:ascii="Times New Roman" w:hAnsi="Times New Roman"/>
          <w:spacing w:val="-6"/>
        </w:rPr>
        <w:t xml:space="preserve"> ОБЩЕСТВО</w:t>
      </w:r>
    </w:p>
    <w:p w14:paraId="7A7AE712" w14:textId="77777777" w:rsidR="00E940C9" w:rsidRDefault="00E940C9" w:rsidP="00E940C9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«ВОЛГОГРАДОБЛЭЛЕКТРО»</w:t>
      </w:r>
    </w:p>
    <w:p w14:paraId="57FF962C" w14:textId="77777777" w:rsidR="00E940C9" w:rsidRDefault="00E940C9" w:rsidP="00E940C9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(ПАО ВОЭ)</w:t>
      </w:r>
    </w:p>
    <w:p w14:paraId="033100E9" w14:textId="77777777" w:rsidR="00E940C9" w:rsidRDefault="00E940C9" w:rsidP="00E940C9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pacing w:val="-6"/>
          </w:rPr>
          <w:t>400075, г</w:t>
        </w:r>
      </w:smartTag>
      <w:r>
        <w:rPr>
          <w:rFonts w:ascii="Times New Roman" w:hAnsi="Times New Roman"/>
          <w:spacing w:val="-6"/>
        </w:rPr>
        <w:t xml:space="preserve">. Волгоград,  ул. Шопена, д. 13. Тел.: 48-14-21, факс: 48-14-22, электронная почта: </w:t>
      </w:r>
      <w:hyperlink r:id="rId5" w:history="1"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14:paraId="09FCA5D7" w14:textId="77777777" w:rsidR="00E940C9" w:rsidRDefault="00E940C9" w:rsidP="00E940C9">
      <w:pPr>
        <w:pStyle w:val="Default"/>
        <w:rPr>
          <w:b/>
          <w:bCs/>
          <w:sz w:val="22"/>
          <w:szCs w:val="22"/>
        </w:rPr>
      </w:pPr>
    </w:p>
    <w:p w14:paraId="3C72EF9E" w14:textId="77777777" w:rsidR="00E940C9" w:rsidRDefault="00E940C9" w:rsidP="00E940C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205F47F3" w14:textId="18053829" w:rsidR="00E940C9" w:rsidRDefault="00E940C9" w:rsidP="00E940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технико-коммерческих предложений в электронной форме по выбору поставщика на право заключения договора </w:t>
      </w:r>
      <w:r w:rsidR="00AB261C">
        <w:rPr>
          <w:b/>
          <w:bCs/>
          <w:sz w:val="22"/>
          <w:szCs w:val="22"/>
        </w:rPr>
        <w:t>подряда по капитальному ремонту системы вентиляции административно-бытовой части здания литер «В»</w:t>
      </w:r>
      <w:r w:rsidR="003932B5">
        <w:rPr>
          <w:b/>
          <w:bCs/>
          <w:sz w:val="22"/>
          <w:szCs w:val="22"/>
        </w:rPr>
        <w:t xml:space="preserve">, </w:t>
      </w:r>
      <w:proofErr w:type="spellStart"/>
      <w:r w:rsidR="00D9065B">
        <w:rPr>
          <w:b/>
          <w:bCs/>
          <w:sz w:val="22"/>
          <w:szCs w:val="22"/>
        </w:rPr>
        <w:t>инв</w:t>
      </w:r>
      <w:proofErr w:type="spellEnd"/>
      <w:r w:rsidR="00D9065B">
        <w:rPr>
          <w:b/>
          <w:bCs/>
          <w:sz w:val="22"/>
          <w:szCs w:val="22"/>
        </w:rPr>
        <w:t xml:space="preserve"> № 13/з0002,</w:t>
      </w:r>
      <w:r w:rsidR="003932B5">
        <w:rPr>
          <w:b/>
          <w:bCs/>
          <w:sz w:val="22"/>
          <w:szCs w:val="22"/>
        </w:rPr>
        <w:t>в г. Волгограде, ул. Шопена,13,</w:t>
      </w:r>
      <w:r>
        <w:rPr>
          <w:b/>
          <w:bCs/>
          <w:sz w:val="22"/>
          <w:szCs w:val="22"/>
        </w:rPr>
        <w:t xml:space="preserve"> для нужд ПАО «Волгоградоблэлектро» </w:t>
      </w:r>
    </w:p>
    <w:p w14:paraId="0257EB61" w14:textId="77777777" w:rsidR="00E940C9" w:rsidRDefault="00E940C9" w:rsidP="00E940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01EDA143" w14:textId="77777777" w:rsidR="00E940C9" w:rsidRDefault="00E940C9" w:rsidP="00E940C9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E940C9" w14:paraId="69621531" w14:textId="77777777" w:rsidTr="00E940C9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4396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D76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B77D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E940C9" w14:paraId="7B67B92B" w14:textId="77777777" w:rsidTr="00E940C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F062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DBE8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3A4F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Запрос технико-коммерческих предложений в электронной форме</w:t>
            </w:r>
          </w:p>
        </w:tc>
      </w:tr>
      <w:tr w:rsidR="00E940C9" w14:paraId="02AD048C" w14:textId="77777777" w:rsidTr="00E940C9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A9F8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8F7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8ED3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ПАО «Волгоградоблэлектро»</w:t>
            </w:r>
          </w:p>
          <w:p w14:paraId="574CE821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3C720BAA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7E3642C9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E940C9" w14:paraId="08048716" w14:textId="77777777" w:rsidTr="00E940C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1526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25AD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4AA4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71C26BE3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4AB1DC79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14:paraId="2463F549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211D9C5E" w14:textId="741CBEB8" w:rsidR="00E940C9" w:rsidRDefault="00AB261C" w:rsidP="00AB261C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Сказоватов Павел Михайлович </w:t>
            </w:r>
            <w:r w:rsidR="00E940C9"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spacing w:val="-6"/>
              </w:rPr>
              <w:t>56-20-88 (1060), Гудков Виктор Евгеньевич Тел.: (8442) 56-20-88 (1063)</w:t>
            </w:r>
          </w:p>
        </w:tc>
      </w:tr>
      <w:tr w:rsidR="00E940C9" w14:paraId="03AFBB4E" w14:textId="77777777" w:rsidTr="00E940C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0EAA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806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86F8" w14:textId="43B8D036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Открытый запрос технико-коммерческих предложений на право заключения договора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B51FE3" w:rsidRPr="00B51FE3">
              <w:rPr>
                <w:rFonts w:ascii="Times New Roman" w:hAnsi="Times New Roman"/>
              </w:rPr>
              <w:t>подряда по капитальному ремонту системы вентиляции административно-бытовой части здания литер «В»</w:t>
            </w:r>
            <w:r w:rsidR="00B51FE3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или эквивалент </w:t>
            </w:r>
            <w:r>
              <w:rPr>
                <w:rFonts w:ascii="Times New Roman" w:hAnsi="Times New Roman"/>
                <w:spacing w:val="-6"/>
              </w:rPr>
              <w:t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технико-коммерческих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технико-коммерческих предложений.</w:t>
            </w:r>
          </w:p>
        </w:tc>
      </w:tr>
      <w:tr w:rsidR="00E940C9" w14:paraId="2D44E4F2" w14:textId="77777777" w:rsidTr="00E940C9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3F56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68DC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969E" w14:textId="77777777" w:rsidR="00E940C9" w:rsidRDefault="00EC63FA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8" w:history="1">
              <w:r w:rsidR="00E940C9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E940C9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E940C9" w14:paraId="301E8876" w14:textId="77777777" w:rsidTr="00E940C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DE92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6BE4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666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pacing w:val="-6"/>
                </w:rPr>
                <w:t>2011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№7 от 24.12.2018г</w:t>
            </w:r>
            <w:r>
              <w:rPr>
                <w:rFonts w:ascii="Times New Roman" w:hAnsi="Times New Roman"/>
                <w:spacing w:val="-6"/>
              </w:rPr>
              <w:t xml:space="preserve">. </w:t>
            </w:r>
          </w:p>
        </w:tc>
      </w:tr>
      <w:tr w:rsidR="00E940C9" w14:paraId="53ACA4EC" w14:textId="77777777" w:rsidTr="00E940C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F5CE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98A2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4C8D" w14:textId="241870F9" w:rsidR="00E940C9" w:rsidRDefault="00B51FE3" w:rsidP="00B51FE3">
            <w:pPr>
              <w:pStyle w:val="Default"/>
              <w:jc w:val="both"/>
              <w:rPr>
                <w:spacing w:val="-6"/>
              </w:rPr>
            </w:pPr>
            <w:r w:rsidRPr="005662F4">
              <w:rPr>
                <w:spacing w:val="-6"/>
                <w:sz w:val="22"/>
                <w:szCs w:val="22"/>
              </w:rPr>
              <w:t xml:space="preserve">Лот № 1: </w:t>
            </w:r>
            <w:r w:rsidRPr="005662F4">
              <w:rPr>
                <w:sz w:val="22"/>
                <w:szCs w:val="22"/>
              </w:rPr>
              <w:t>право</w:t>
            </w:r>
            <w:r w:rsidRPr="00B51FE3">
              <w:rPr>
                <w:sz w:val="22"/>
                <w:szCs w:val="22"/>
              </w:rPr>
              <w:t xml:space="preserve"> заключения договора подряда по капитальному ремонту системы вентиляции административно-бытовой части здания литер «В»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</w:tc>
      </w:tr>
      <w:tr w:rsidR="00E940C9" w14:paraId="3CBD5616" w14:textId="77777777" w:rsidTr="00E940C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DA90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E36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A46C" w14:textId="3B722FD0" w:rsidR="00E940C9" w:rsidRPr="00B51FE3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</w:t>
            </w:r>
            <w:r>
              <w:rPr>
                <w:rFonts w:ascii="Times New Roman" w:hAnsi="Times New Roman"/>
                <w:spacing w:val="-6"/>
              </w:rPr>
              <w:t xml:space="preserve">: </w:t>
            </w:r>
            <w:r w:rsidR="00B51FE3">
              <w:rPr>
                <w:rFonts w:ascii="Times New Roman" w:hAnsi="Times New Roman"/>
                <w:spacing w:val="-6"/>
              </w:rPr>
              <w:t>Д</w:t>
            </w:r>
            <w:r w:rsidR="00B51FE3" w:rsidRPr="00B51FE3">
              <w:rPr>
                <w:rFonts w:ascii="Times New Roman" w:hAnsi="Times New Roman"/>
              </w:rPr>
              <w:t>оговор подряда по капитальному ремонту (системы вентиляции административно-бытовой части здания литер «В» для нужд ПАО «Волгоградоблэлектро».</w:t>
            </w:r>
          </w:p>
          <w:p w14:paraId="153EB607" w14:textId="5E6C30A0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51FE3">
              <w:rPr>
                <w:rFonts w:ascii="Times New Roman" w:hAnsi="Times New Roman"/>
                <w:b/>
                <w:bCs/>
                <w:spacing w:val="-6"/>
              </w:rPr>
              <w:t xml:space="preserve">Место </w:t>
            </w:r>
            <w:r w:rsidR="00B51FE3" w:rsidRPr="00B51FE3">
              <w:rPr>
                <w:rFonts w:ascii="Times New Roman" w:hAnsi="Times New Roman"/>
                <w:b/>
                <w:bCs/>
                <w:spacing w:val="-6"/>
              </w:rPr>
              <w:t>выполнения работ</w:t>
            </w:r>
            <w:r w:rsidRPr="00B51FE3">
              <w:rPr>
                <w:rFonts w:ascii="Times New Roman" w:hAnsi="Times New Roman"/>
                <w:b/>
                <w:bCs/>
                <w:spacing w:val="-6"/>
              </w:rPr>
              <w:t>:</w:t>
            </w:r>
            <w:r>
              <w:rPr>
                <w:rFonts w:ascii="Times New Roman" w:hAnsi="Times New Roman"/>
                <w:spacing w:val="-6"/>
              </w:rPr>
              <w:t xml:space="preserve"> г. Волгоград, ул. Шопена, 13.</w:t>
            </w:r>
          </w:p>
          <w:p w14:paraId="21D9E883" w14:textId="758948AA" w:rsidR="00E940C9" w:rsidRDefault="00B51FE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Требования к работам: работы должны быть выполнены в соответствии с Федеральным законом от 30.12.2009г. № 384-ФЗ «Технический регламент о безопасности зданий и сооружений».</w:t>
            </w:r>
          </w:p>
          <w:p w14:paraId="2EB597B2" w14:textId="72595B0E" w:rsidR="00B51FE3" w:rsidRDefault="00B51FE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Виды работ, выбор материалов, оборудования проводить согласно выполненного проекта – 505/19-30/р-09/07-2019-ОВ, 505/19-30/р-09/07-2019-ЭМ, 505/19-30/р-09/07-2019-КР.</w:t>
            </w:r>
          </w:p>
          <w:p w14:paraId="3FB9A562" w14:textId="431F1499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</w:t>
            </w:r>
            <w:r w:rsidR="00B51FE3">
              <w:rPr>
                <w:rFonts w:ascii="Times New Roman" w:hAnsi="Times New Roman"/>
                <w:spacing w:val="-6"/>
              </w:rPr>
              <w:t>выполнения работ</w:t>
            </w:r>
            <w:r>
              <w:rPr>
                <w:rFonts w:ascii="Times New Roman" w:hAnsi="Times New Roman"/>
                <w:spacing w:val="-6"/>
              </w:rPr>
              <w:t xml:space="preserve">: Максимальный срок </w:t>
            </w:r>
            <w:r w:rsidR="00B51FE3">
              <w:rPr>
                <w:rFonts w:ascii="Times New Roman" w:hAnsi="Times New Roman"/>
                <w:spacing w:val="-6"/>
              </w:rPr>
              <w:t xml:space="preserve">выполнения работ </w:t>
            </w:r>
            <w:r w:rsidR="00B51FE3" w:rsidRPr="00B51FE3">
              <w:rPr>
                <w:rFonts w:ascii="Times New Roman" w:hAnsi="Times New Roman"/>
                <w:b/>
                <w:bCs/>
                <w:spacing w:val="-6"/>
              </w:rPr>
              <w:t>не более 40</w:t>
            </w:r>
            <w:r w:rsidRPr="00B51FE3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="00B51FE3" w:rsidRPr="00B51FE3">
              <w:rPr>
                <w:rFonts w:ascii="Times New Roman" w:hAnsi="Times New Roman"/>
                <w:b/>
                <w:bCs/>
                <w:spacing w:val="-6"/>
              </w:rPr>
              <w:t>календарных</w:t>
            </w:r>
            <w:r w:rsidRPr="00B51FE3">
              <w:rPr>
                <w:rFonts w:ascii="Times New Roman" w:hAnsi="Times New Roman"/>
                <w:b/>
                <w:bCs/>
                <w:spacing w:val="-6"/>
              </w:rPr>
              <w:t xml:space="preserve"> дней </w:t>
            </w:r>
            <w:r>
              <w:rPr>
                <w:rFonts w:ascii="Times New Roman" w:hAnsi="Times New Roman"/>
                <w:spacing w:val="-6"/>
              </w:rPr>
              <w:t>со дня заключения договора.</w:t>
            </w:r>
          </w:p>
          <w:p w14:paraId="5652B11B" w14:textId="77777777" w:rsidR="003932B5" w:rsidRPr="003932B5" w:rsidRDefault="003932B5" w:rsidP="003932B5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3932B5">
              <w:rPr>
                <w:rFonts w:ascii="Times New Roman" w:hAnsi="Times New Roman"/>
                <w:spacing w:val="-6"/>
              </w:rPr>
              <w:t>Работы выполняются силами и средствами Подрядчика, из материалов и оборудованием Подрядчика и входят в стоимость работ по настоящему договору.</w:t>
            </w:r>
          </w:p>
          <w:p w14:paraId="4B5C8187" w14:textId="6AE8366B" w:rsidR="004E605A" w:rsidRDefault="004E605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 штате Подрядчика должно быть наличие необходимого количества персонала, соответствующей квалификации.</w:t>
            </w:r>
          </w:p>
          <w:p w14:paraId="697C8C2C" w14:textId="5C4CC99E" w:rsidR="004E605A" w:rsidRDefault="004E605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 производству ремонтных работ допускаются организации, имеющие действующее и соответствующее требованиям законодательства РФ и нормативным документам членство в СРО, соответствующее нормам российского законодательства. Ло начала производства работ Подрядчик должен предоставить Заказчику выписку из реестра членов СРО, с указанием уровня ответственности.</w:t>
            </w:r>
          </w:p>
          <w:p w14:paraId="08DF8DD1" w14:textId="5EA76FCD" w:rsidR="004E605A" w:rsidRDefault="004E605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При окончательной приемке выполненных работ Подрядчиком должны быть предоставлены </w:t>
            </w:r>
            <w:proofErr w:type="gramStart"/>
            <w:r>
              <w:rPr>
                <w:rFonts w:ascii="Times New Roman" w:hAnsi="Times New Roman"/>
                <w:spacing w:val="-6"/>
              </w:rPr>
              <w:t>документы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указанные в техническом задании Том № 2 документации.</w:t>
            </w:r>
          </w:p>
          <w:p w14:paraId="5878EE27" w14:textId="50B606BD" w:rsidR="004E605A" w:rsidRDefault="004E605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Гарантия на все выполненные работы должна составлять </w:t>
            </w:r>
            <w:r w:rsidRPr="004E605A">
              <w:rPr>
                <w:rFonts w:ascii="Times New Roman" w:hAnsi="Times New Roman"/>
                <w:b/>
                <w:bCs/>
                <w:spacing w:val="-6"/>
              </w:rPr>
              <w:t>не менее 60 месяцев</w:t>
            </w:r>
            <w:r>
              <w:rPr>
                <w:rFonts w:ascii="Times New Roman" w:hAnsi="Times New Roman"/>
                <w:spacing w:val="-6"/>
              </w:rPr>
              <w:t xml:space="preserve"> со дня подписания актов выполненных работ.</w:t>
            </w:r>
          </w:p>
          <w:p w14:paraId="500A787E" w14:textId="0C459070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</w:t>
            </w:r>
            <w:r w:rsidR="004E605A">
              <w:rPr>
                <w:rFonts w:ascii="Times New Roman" w:hAnsi="Times New Roman"/>
                <w:spacing w:val="-6"/>
              </w:rPr>
              <w:t xml:space="preserve"> и Приложениях к техническому заданию.</w:t>
            </w:r>
          </w:p>
        </w:tc>
      </w:tr>
      <w:tr w:rsidR="00E940C9" w14:paraId="661716F3" w14:textId="77777777" w:rsidTr="00E940C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B70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C288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DC5C" w14:textId="03FC49FD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Начальная (максимальная) цена договора с учетом НДС 20</w:t>
            </w:r>
            <w:proofErr w:type="gramStart"/>
            <w:r w:rsidRPr="004E605A">
              <w:rPr>
                <w:rFonts w:ascii="Times New Roman" w:hAnsi="Times New Roman"/>
                <w:b/>
                <w:bCs/>
                <w:spacing w:val="-6"/>
              </w:rPr>
              <w:t xml:space="preserve">%: </w:t>
            </w:r>
            <w:r w:rsidR="004E605A" w:rsidRPr="004E605A">
              <w:rPr>
                <w:rFonts w:ascii="Times New Roman" w:hAnsi="Times New Roman"/>
                <w:b/>
                <w:bCs/>
                <w:spacing w:val="-6"/>
              </w:rPr>
              <w:t xml:space="preserve">  </w:t>
            </w:r>
            <w:proofErr w:type="gramEnd"/>
            <w:r w:rsidR="004E605A" w:rsidRPr="004E605A">
              <w:rPr>
                <w:rFonts w:ascii="Times New Roman" w:hAnsi="Times New Roman"/>
                <w:b/>
                <w:bCs/>
                <w:spacing w:val="-6"/>
              </w:rPr>
              <w:t>1 147 258,03</w:t>
            </w:r>
            <w:r w:rsidRPr="004E605A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</w:rPr>
              <w:t>(</w:t>
            </w:r>
            <w:r w:rsidR="004E605A">
              <w:rPr>
                <w:rFonts w:ascii="Times New Roman" w:hAnsi="Times New Roman"/>
                <w:b/>
                <w:spacing w:val="-6"/>
              </w:rPr>
              <w:t>один миллион сто сорок семь тысяч двести пятьдесят восемь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рублей </w:t>
            </w:r>
            <w:r w:rsidR="003356A7">
              <w:rPr>
                <w:rFonts w:ascii="Times New Roman" w:hAnsi="Times New Roman"/>
                <w:b/>
                <w:spacing w:val="-6"/>
              </w:rPr>
              <w:t xml:space="preserve"> 03</w:t>
            </w:r>
            <w:r>
              <w:rPr>
                <w:rFonts w:ascii="Times New Roman" w:hAnsi="Times New Roman"/>
                <w:b/>
                <w:spacing w:val="-6"/>
              </w:rPr>
              <w:t xml:space="preserve">  копеек, </w:t>
            </w:r>
          </w:p>
          <w:p w14:paraId="38658020" w14:textId="28A1270D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Начальная (максимальная) цена договора без НДС: </w:t>
            </w:r>
            <w:r w:rsidR="003356A7" w:rsidRPr="003356A7">
              <w:rPr>
                <w:rFonts w:ascii="Times New Roman" w:hAnsi="Times New Roman"/>
                <w:b/>
                <w:bCs/>
                <w:spacing w:val="-6"/>
              </w:rPr>
              <w:t>956 048,36</w:t>
            </w:r>
            <w:r>
              <w:rPr>
                <w:rFonts w:ascii="Times New Roman" w:hAnsi="Times New Roman"/>
                <w:b/>
                <w:spacing w:val="-6"/>
              </w:rPr>
              <w:t xml:space="preserve"> (</w:t>
            </w:r>
            <w:r w:rsidR="003356A7">
              <w:rPr>
                <w:rFonts w:ascii="Times New Roman" w:hAnsi="Times New Roman"/>
                <w:b/>
                <w:spacing w:val="-6"/>
              </w:rPr>
              <w:t>девятьсот пятьдесят шесть тысяч сорок восемь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рублей </w:t>
            </w:r>
            <w:r w:rsidR="003356A7">
              <w:rPr>
                <w:rFonts w:ascii="Times New Roman" w:hAnsi="Times New Roman"/>
                <w:b/>
                <w:spacing w:val="-6"/>
              </w:rPr>
              <w:t>36</w:t>
            </w:r>
            <w:r>
              <w:rPr>
                <w:rFonts w:ascii="Times New Roman" w:hAnsi="Times New Roman"/>
                <w:b/>
                <w:spacing w:val="-6"/>
              </w:rPr>
              <w:t xml:space="preserve"> копеек.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  <w:p w14:paraId="28F12923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6C3F191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E940C9" w14:paraId="739C286F" w14:textId="77777777" w:rsidTr="00E940C9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48DD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FEEE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D696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E940C9" w14:paraId="4CDE10D6" w14:textId="77777777" w:rsidTr="00E940C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1266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86F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4AF2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E940C9" w14:paraId="4322B8A6" w14:textId="77777777" w:rsidTr="00E94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35F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759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14:paraId="7CA2DAA3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A258" w14:textId="38BFCDC2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3356A7" w:rsidRPr="003356A7">
              <w:rPr>
                <w:rFonts w:ascii="Times New Roman" w:hAnsi="Times New Roman"/>
                <w:b/>
                <w:bCs/>
                <w:spacing w:val="-6"/>
              </w:rPr>
              <w:t>22 945,</w:t>
            </w:r>
            <w:proofErr w:type="gramStart"/>
            <w:r w:rsidR="003356A7" w:rsidRPr="003356A7">
              <w:rPr>
                <w:rFonts w:ascii="Times New Roman" w:hAnsi="Times New Roman"/>
                <w:b/>
                <w:bCs/>
                <w:spacing w:val="-6"/>
              </w:rPr>
              <w:t>16</w:t>
            </w:r>
            <w:r>
              <w:rPr>
                <w:rFonts w:ascii="Times New Roman" w:hAnsi="Times New Roman"/>
                <w:spacing w:val="-6"/>
              </w:rPr>
              <w:t xml:space="preserve">  рублей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(2 %)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E940C9" w14:paraId="7330FE5C" w14:textId="77777777" w:rsidTr="00E940C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985D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FC61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F1D9" w14:textId="6E36707E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>
              <w:rPr>
                <w:rFonts w:ascii="Times New Roman" w:hAnsi="Times New Roman"/>
                <w:b/>
                <w:spacing w:val="-6"/>
              </w:rPr>
              <w:t>Лот  №</w:t>
            </w:r>
            <w:proofErr w:type="gramEnd"/>
            <w:r>
              <w:rPr>
                <w:rFonts w:ascii="Times New Roman" w:hAnsi="Times New Roman"/>
                <w:b/>
                <w:spacing w:val="-6"/>
              </w:rPr>
              <w:t xml:space="preserve"> 1</w:t>
            </w:r>
            <w:r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3356A7" w:rsidRPr="003356A7">
              <w:rPr>
                <w:rFonts w:ascii="Times New Roman" w:hAnsi="Times New Roman"/>
                <w:b/>
                <w:bCs/>
                <w:spacing w:val="-6"/>
              </w:rPr>
              <w:t>57 362,90</w:t>
            </w:r>
            <w:r>
              <w:rPr>
                <w:rFonts w:ascii="Times New Roman" w:hAnsi="Times New Roman"/>
                <w:spacing w:val="-6"/>
              </w:rPr>
              <w:t xml:space="preserve">  рублей (5 %)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58F3FF27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Примечание</w:t>
            </w:r>
            <w:r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2390559C" w14:textId="77777777" w:rsidR="00E940C9" w:rsidRDefault="00E940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Расчетный счет ПАО «Волгоградоблэлектро» </w:t>
            </w:r>
            <w:r>
              <w:rPr>
                <w:rFonts w:ascii="Times New Roman" w:hAnsi="Times New Roman"/>
                <w:color w:val="000000"/>
              </w:rPr>
              <w:t xml:space="preserve">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3443029580/345250001, ОГРН 1023402971272</w:t>
            </w:r>
          </w:p>
        </w:tc>
      </w:tr>
      <w:tr w:rsidR="00E940C9" w14:paraId="433CA100" w14:textId="77777777" w:rsidTr="00E940C9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492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657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1E27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9" w:history="1">
              <w:r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E940C9" w14:paraId="5F618F17" w14:textId="77777777" w:rsidTr="00E940C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46E2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0354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5BF8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29A2A9D" w14:textId="3BE57840" w:rsidR="00E940C9" w:rsidRDefault="009630B5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E940C9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="00E940C9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E940C9">
              <w:rPr>
                <w:rFonts w:ascii="Times New Roman" w:hAnsi="Times New Roman"/>
                <w:spacing w:val="-6"/>
              </w:rPr>
              <w:t xml:space="preserve"> (</w:t>
            </w:r>
            <w:r w:rsidR="00E940C9">
              <w:rPr>
                <w:rFonts w:ascii="Times New Roman" w:hAnsi="Times New Roman"/>
              </w:rPr>
              <w:t xml:space="preserve">время местное, </w:t>
            </w:r>
            <w:r w:rsidR="00E940C9">
              <w:rPr>
                <w:rFonts w:ascii="Times New Roman" w:hAnsi="Times New Roman"/>
                <w:lang w:val="en-US"/>
              </w:rPr>
              <w:t>GMT</w:t>
            </w:r>
            <w:r w:rsidR="00E940C9">
              <w:rPr>
                <w:rFonts w:ascii="Times New Roman" w:hAnsi="Times New Roman"/>
              </w:rPr>
              <w:t>+4</w:t>
            </w:r>
            <w:r w:rsidR="00E940C9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24</w:t>
            </w:r>
            <w:r w:rsidR="00E940C9">
              <w:rPr>
                <w:rFonts w:ascii="Times New Roman" w:hAnsi="Times New Roman"/>
                <w:spacing w:val="-6"/>
              </w:rPr>
              <w:t xml:space="preserve">»     </w:t>
            </w:r>
            <w:r>
              <w:rPr>
                <w:rFonts w:ascii="Times New Roman" w:hAnsi="Times New Roman"/>
                <w:spacing w:val="-6"/>
              </w:rPr>
              <w:t>сентября</w:t>
            </w:r>
            <w:r w:rsidR="00E940C9">
              <w:rPr>
                <w:rFonts w:ascii="Times New Roman" w:hAnsi="Times New Roman"/>
                <w:spacing w:val="-6"/>
              </w:rPr>
              <w:t xml:space="preserve">  2019 года.</w:t>
            </w:r>
          </w:p>
        </w:tc>
      </w:tr>
      <w:tr w:rsidR="00E940C9" w14:paraId="49273F14" w14:textId="77777777" w:rsidTr="00E940C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F30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9B9C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472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DB44E29" w14:textId="4B2A8036" w:rsidR="00E940C9" w:rsidRDefault="009630B5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E940C9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E940C9">
              <w:rPr>
                <w:rFonts w:ascii="Times New Roman" w:hAnsi="Times New Roman"/>
                <w:spacing w:val="-6"/>
              </w:rPr>
              <w:t xml:space="preserve"> мин. (</w:t>
            </w:r>
            <w:r w:rsidR="00E940C9">
              <w:rPr>
                <w:rFonts w:ascii="Times New Roman" w:hAnsi="Times New Roman"/>
              </w:rPr>
              <w:t xml:space="preserve">время местное, </w:t>
            </w:r>
            <w:r w:rsidR="00E940C9">
              <w:rPr>
                <w:rFonts w:ascii="Times New Roman" w:hAnsi="Times New Roman"/>
                <w:lang w:val="en-US"/>
              </w:rPr>
              <w:t>GMT</w:t>
            </w:r>
            <w:r w:rsidR="00E940C9">
              <w:rPr>
                <w:rFonts w:ascii="Times New Roman" w:hAnsi="Times New Roman"/>
              </w:rPr>
              <w:t>+4</w:t>
            </w:r>
            <w:r w:rsidR="00E940C9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24</w:t>
            </w:r>
            <w:r w:rsidR="00E940C9">
              <w:rPr>
                <w:rFonts w:ascii="Times New Roman" w:hAnsi="Times New Roman"/>
                <w:spacing w:val="-6"/>
              </w:rPr>
              <w:t>»</w:t>
            </w:r>
            <w:bookmarkStart w:id="0" w:name="_GoBack"/>
            <w:bookmarkEnd w:id="0"/>
            <w:r w:rsidR="00E940C9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сентября </w:t>
            </w:r>
            <w:r w:rsidR="00E940C9">
              <w:rPr>
                <w:rFonts w:ascii="Times New Roman" w:hAnsi="Times New Roman"/>
                <w:spacing w:val="-6"/>
              </w:rPr>
              <w:t>2019 года.</w:t>
            </w:r>
          </w:p>
        </w:tc>
      </w:tr>
      <w:tr w:rsidR="00E940C9" w14:paraId="4675158C" w14:textId="77777777" w:rsidTr="00E940C9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C759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615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38AC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E940C9" w14:paraId="4DF0D992" w14:textId="77777777" w:rsidTr="00E940C9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777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FE45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8631" w14:textId="1781E733" w:rsidR="00E940C9" w:rsidRDefault="009630B5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E940C9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40</w:t>
            </w:r>
            <w:r w:rsidR="00E940C9">
              <w:rPr>
                <w:rFonts w:ascii="Times New Roman" w:hAnsi="Times New Roman"/>
                <w:spacing w:val="-6"/>
              </w:rPr>
              <w:t xml:space="preserve"> мин. (</w:t>
            </w:r>
            <w:r w:rsidR="00E940C9">
              <w:rPr>
                <w:rFonts w:ascii="Times New Roman" w:hAnsi="Times New Roman"/>
              </w:rPr>
              <w:t xml:space="preserve">время местное, </w:t>
            </w:r>
            <w:r w:rsidR="00E940C9">
              <w:rPr>
                <w:rFonts w:ascii="Times New Roman" w:hAnsi="Times New Roman"/>
                <w:lang w:val="en-US"/>
              </w:rPr>
              <w:t>GMT</w:t>
            </w:r>
            <w:r w:rsidR="00E940C9">
              <w:rPr>
                <w:rFonts w:ascii="Times New Roman" w:hAnsi="Times New Roman"/>
              </w:rPr>
              <w:t>+4</w:t>
            </w:r>
            <w:r w:rsidR="00E940C9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24</w:t>
            </w:r>
            <w:r w:rsidR="00E940C9">
              <w:rPr>
                <w:rFonts w:ascii="Times New Roman" w:hAnsi="Times New Roman"/>
                <w:spacing w:val="-6"/>
              </w:rPr>
              <w:t xml:space="preserve">»   </w:t>
            </w:r>
            <w:proofErr w:type="gramEnd"/>
            <w:r w:rsidR="00E940C9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сентября</w:t>
            </w:r>
            <w:r w:rsidR="00E940C9">
              <w:rPr>
                <w:rFonts w:ascii="Times New Roman" w:hAnsi="Times New Roman"/>
                <w:spacing w:val="-6"/>
              </w:rPr>
              <w:t xml:space="preserve"> 2019 года.</w:t>
            </w:r>
          </w:p>
        </w:tc>
      </w:tr>
      <w:tr w:rsidR="00E940C9" w14:paraId="3991BAB3" w14:textId="77777777" w:rsidTr="00E940C9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92BA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B780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962" w14:textId="2C2DB5A7" w:rsidR="00E940C9" w:rsidRDefault="009630B5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E940C9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E940C9">
              <w:rPr>
                <w:rFonts w:ascii="Times New Roman" w:hAnsi="Times New Roman"/>
                <w:spacing w:val="-6"/>
              </w:rPr>
              <w:t xml:space="preserve"> мин. (</w:t>
            </w:r>
            <w:r w:rsidR="00E940C9">
              <w:rPr>
                <w:rFonts w:ascii="Times New Roman" w:hAnsi="Times New Roman"/>
              </w:rPr>
              <w:t xml:space="preserve">время местное, </w:t>
            </w:r>
            <w:r w:rsidR="00E940C9">
              <w:rPr>
                <w:rFonts w:ascii="Times New Roman" w:hAnsi="Times New Roman"/>
                <w:lang w:val="en-US"/>
              </w:rPr>
              <w:t>GMT</w:t>
            </w:r>
            <w:r w:rsidR="00E940C9">
              <w:rPr>
                <w:rFonts w:ascii="Times New Roman" w:hAnsi="Times New Roman"/>
              </w:rPr>
              <w:t>+4</w:t>
            </w:r>
            <w:r w:rsidR="00E940C9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25</w:t>
            </w:r>
            <w:r w:rsidR="00E940C9">
              <w:rPr>
                <w:rFonts w:ascii="Times New Roman" w:hAnsi="Times New Roman"/>
                <w:spacing w:val="-6"/>
              </w:rPr>
              <w:t xml:space="preserve">»   </w:t>
            </w:r>
            <w:proofErr w:type="gramEnd"/>
            <w:r w:rsidR="00E940C9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сентября</w:t>
            </w:r>
            <w:r w:rsidR="00E940C9">
              <w:rPr>
                <w:rFonts w:ascii="Times New Roman" w:hAnsi="Times New Roman"/>
                <w:spacing w:val="-6"/>
              </w:rPr>
              <w:t xml:space="preserve">   2019 года.</w:t>
            </w:r>
          </w:p>
        </w:tc>
      </w:tr>
      <w:tr w:rsidR="00E940C9" w14:paraId="15D91505" w14:textId="77777777" w:rsidTr="00E940C9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446A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52BF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6B16" w14:textId="7CB72900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9630B5">
              <w:rPr>
                <w:rFonts w:ascii="Times New Roman" w:hAnsi="Times New Roman"/>
                <w:spacing w:val="-6"/>
              </w:rPr>
              <w:t>12</w:t>
            </w:r>
            <w:r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9630B5">
              <w:rPr>
                <w:rFonts w:ascii="Times New Roman" w:hAnsi="Times New Roman"/>
                <w:spacing w:val="-6"/>
              </w:rPr>
              <w:t>00</w:t>
            </w:r>
            <w:r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spacing w:val="-6"/>
              </w:rPr>
              <w:t>) «</w:t>
            </w:r>
            <w:r w:rsidR="009630B5">
              <w:rPr>
                <w:rFonts w:ascii="Times New Roman" w:hAnsi="Times New Roman"/>
                <w:spacing w:val="-6"/>
              </w:rPr>
              <w:t>15</w:t>
            </w:r>
            <w:r>
              <w:rPr>
                <w:rFonts w:ascii="Times New Roman" w:hAnsi="Times New Roman"/>
                <w:spacing w:val="-6"/>
              </w:rPr>
              <w:t xml:space="preserve">»   </w:t>
            </w:r>
            <w:r w:rsidR="009630B5">
              <w:rPr>
                <w:rFonts w:ascii="Times New Roman" w:hAnsi="Times New Roman"/>
                <w:spacing w:val="-6"/>
              </w:rPr>
              <w:t xml:space="preserve">октября </w:t>
            </w:r>
            <w:r>
              <w:rPr>
                <w:rFonts w:ascii="Times New Roman" w:hAnsi="Times New Roman"/>
                <w:spacing w:val="-6"/>
              </w:rPr>
              <w:t>2019 года.</w:t>
            </w:r>
          </w:p>
        </w:tc>
      </w:tr>
      <w:tr w:rsidR="00E940C9" w14:paraId="5C48AB4B" w14:textId="77777777" w:rsidTr="00E940C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151E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F180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790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E940C9" w14:paraId="25961943" w14:textId="77777777" w:rsidTr="00E940C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FC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B269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557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0C4A95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940C9" w14:paraId="212C71ED" w14:textId="77777777" w:rsidTr="00E940C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DEBC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7909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2497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E940C9" w14:paraId="111B5E54" w14:textId="77777777" w:rsidTr="00E940C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45FF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A9E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C737" w14:textId="77777777" w:rsidR="00E940C9" w:rsidRDefault="00E940C9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</w:t>
            </w: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lastRenderedPageBreak/>
              <w:t>к товарам, происходящим из иностранного государства, работам, услугам, выполняемым работам.</w:t>
            </w:r>
          </w:p>
        </w:tc>
      </w:tr>
      <w:tr w:rsidR="00E940C9" w14:paraId="02000002" w14:textId="77777777" w:rsidTr="00E940C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BB8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5C50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6D8A" w14:textId="77777777" w:rsidR="00E940C9" w:rsidRDefault="00E940C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Данный запрос технико-коммерческих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технико-коммерческих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технико-коммерческих предложений в любой момент, не неся при этом никакой ответственности перед Участниками.</w:t>
            </w:r>
          </w:p>
        </w:tc>
      </w:tr>
    </w:tbl>
    <w:p w14:paraId="550CFB08" w14:textId="77777777" w:rsidR="00E940C9" w:rsidRDefault="00E940C9" w:rsidP="00E940C9">
      <w:pPr>
        <w:spacing w:after="0" w:line="23" w:lineRule="atLeast"/>
        <w:rPr>
          <w:rFonts w:ascii="Times New Roman" w:hAnsi="Times New Roman"/>
          <w:spacing w:val="-6"/>
        </w:rPr>
      </w:pPr>
    </w:p>
    <w:p w14:paraId="6E07457C" w14:textId="77777777" w:rsidR="00E940C9" w:rsidRDefault="00E940C9" w:rsidP="00E940C9">
      <w:pPr>
        <w:spacing w:after="0" w:line="23" w:lineRule="atLeast"/>
        <w:rPr>
          <w:rFonts w:ascii="Times New Roman" w:hAnsi="Times New Roman"/>
          <w:spacing w:val="-6"/>
        </w:rPr>
      </w:pPr>
    </w:p>
    <w:p w14:paraId="2801A640" w14:textId="77777777" w:rsidR="00E940C9" w:rsidRDefault="00E940C9" w:rsidP="00E940C9"/>
    <w:p w14:paraId="6253B6FF" w14:textId="77777777" w:rsidR="00E940C9" w:rsidRDefault="00E940C9" w:rsidP="00E940C9"/>
    <w:p w14:paraId="40A034FF" w14:textId="77777777" w:rsidR="00E940C9" w:rsidRDefault="00E940C9" w:rsidP="00E940C9">
      <w:pPr>
        <w:jc w:val="both"/>
      </w:pPr>
    </w:p>
    <w:p w14:paraId="5D1DE4BD" w14:textId="77777777" w:rsidR="00E940C9" w:rsidRDefault="00E940C9" w:rsidP="00E940C9"/>
    <w:p w14:paraId="5EDD1926" w14:textId="77777777" w:rsidR="00E940C9" w:rsidRDefault="00E940C9" w:rsidP="00E940C9"/>
    <w:p w14:paraId="631AB59F" w14:textId="77777777" w:rsidR="00E940C9" w:rsidRDefault="00E940C9" w:rsidP="00E940C9"/>
    <w:p w14:paraId="6C9672F3" w14:textId="77777777" w:rsidR="004731C2" w:rsidRDefault="004731C2"/>
    <w:sectPr w:rsidR="0047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0"/>
    <w:rsid w:val="00255A79"/>
    <w:rsid w:val="003356A7"/>
    <w:rsid w:val="003932B5"/>
    <w:rsid w:val="004731C2"/>
    <w:rsid w:val="004E605A"/>
    <w:rsid w:val="005662F4"/>
    <w:rsid w:val="009630B5"/>
    <w:rsid w:val="00AB261C"/>
    <w:rsid w:val="00B51FE3"/>
    <w:rsid w:val="00C43240"/>
    <w:rsid w:val="00D9065B"/>
    <w:rsid w:val="00E940C9"/>
    <w:rsid w:val="00E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D37D8"/>
  <w15:chartTrackingRefBased/>
  <w15:docId w15:val="{DDD0E131-8CA2-4965-A73E-3EF3415F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40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40C9"/>
    <w:rPr>
      <w:color w:val="0000FF"/>
      <w:u w:val="single"/>
    </w:rPr>
  </w:style>
  <w:style w:type="paragraph" w:customStyle="1" w:styleId="Default">
    <w:name w:val="Default"/>
    <w:rsid w:val="00E9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2019-09-12T12:26:00Z</dcterms:created>
  <dcterms:modified xsi:type="dcterms:W3CDTF">2019-09-17T09:04:00Z</dcterms:modified>
</cp:coreProperties>
</file>