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B" w:rsidRPr="008254D1" w:rsidRDefault="000B68EC" w:rsidP="005B0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D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682A0C" w:rsidRPr="008254D1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</w:t>
      </w:r>
      <w:r w:rsidR="005133D4" w:rsidRPr="008254D1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682A0C" w:rsidRPr="00825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ПРИСОЕДИНЕНИ</w:t>
      </w:r>
      <w:r w:rsidR="005133D4" w:rsidRPr="008254D1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682A0C" w:rsidRPr="00825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ЭЛЕКТРИЧЕСКИМ СЕТЯМ СЕТЕВОЙ ОРГАНИЗАЦИИ ПОСРЕДСТВОМ ПЕРЕРАСПРЕДЕЛЕНИЯ МАКСИМАЛЬНОЙ МОЩНОСТИ</w:t>
      </w:r>
      <w:r w:rsidR="00682A0C" w:rsidRPr="008254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r w:rsidR="00682A0C" w:rsidRPr="008254D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u w:val="single"/>
        </w:rPr>
        <w:br/>
      </w:r>
    </w:p>
    <w:p w:rsidR="00996EEC" w:rsidRPr="000B68EC" w:rsidRDefault="008C2E25" w:rsidP="005B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1373F" w:rsidRPr="0001557E">
        <w:rPr>
          <w:rFonts w:ascii="Times New Roman" w:hAnsi="Times New Roman" w:cs="Times New Roman"/>
          <w:sz w:val="24"/>
          <w:szCs w:val="24"/>
        </w:rPr>
        <w:t>физическое,</w:t>
      </w:r>
      <w:r w:rsidR="0061373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111573" w:rsidRDefault="008C2E25" w:rsidP="005B0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B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</w:t>
      </w:r>
      <w:proofErr w:type="spellStart"/>
      <w:r w:rsidR="000B68EC"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0B68EC" w:rsidRPr="00970993">
        <w:rPr>
          <w:rFonts w:ascii="Times New Roman" w:hAnsi="Times New Roman" w:cs="Times New Roman"/>
          <w:sz w:val="24"/>
          <w:szCs w:val="24"/>
        </w:rPr>
        <w:t xml:space="preserve">ств </w:t>
      </w:r>
      <w:r w:rsidR="00111573" w:rsidRPr="0001557E">
        <w:rPr>
          <w:rFonts w:ascii="Times New Roman" w:hAnsi="Times New Roman" w:cs="Times New Roman"/>
          <w:sz w:val="24"/>
          <w:szCs w:val="24"/>
        </w:rPr>
        <w:t>с пр</w:t>
      </w:r>
      <w:proofErr w:type="gramEnd"/>
      <w:r w:rsidR="00111573" w:rsidRPr="0001557E">
        <w:rPr>
          <w:rFonts w:ascii="Times New Roman" w:hAnsi="Times New Roman" w:cs="Times New Roman"/>
          <w:sz w:val="24"/>
          <w:szCs w:val="24"/>
        </w:rPr>
        <w:t>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  <w:r w:rsidR="00111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0B68EC" w:rsidRDefault="008C2E25" w:rsidP="00D20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0B68EC" w:rsidRDefault="00B6111E" w:rsidP="00D20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111573" w:rsidRDefault="00B6111E" w:rsidP="00D205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B68EC">
        <w:rPr>
          <w:rFonts w:ascii="Times New Roman" w:hAnsi="Times New Roman" w:cs="Times New Roman"/>
          <w:sz w:val="24"/>
          <w:szCs w:val="24"/>
        </w:rPr>
        <w:t>2) Перераспределение возможно в пределах действия одн</w:t>
      </w:r>
      <w:r w:rsidR="00111573">
        <w:rPr>
          <w:rFonts w:ascii="Times New Roman" w:hAnsi="Times New Roman" w:cs="Times New Roman"/>
          <w:sz w:val="24"/>
          <w:szCs w:val="24"/>
        </w:rPr>
        <w:t>о</w:t>
      </w:r>
      <w:r w:rsidRPr="000B68EC">
        <w:rPr>
          <w:rFonts w:ascii="Times New Roman" w:hAnsi="Times New Roman" w:cs="Times New Roman"/>
          <w:sz w:val="24"/>
          <w:szCs w:val="24"/>
        </w:rPr>
        <w:t>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</w:t>
      </w:r>
      <w:r w:rsidR="00D20554">
        <w:rPr>
          <w:rFonts w:ascii="Times New Roman" w:hAnsi="Times New Roman" w:cs="Times New Roman"/>
          <w:sz w:val="24"/>
          <w:szCs w:val="24"/>
        </w:rPr>
        <w:t>,</w:t>
      </w:r>
      <w:r w:rsidR="00111573">
        <w:rPr>
          <w:rFonts w:ascii="Times New Roman" w:hAnsi="Times New Roman" w:cs="Times New Roman"/>
          <w:sz w:val="24"/>
          <w:szCs w:val="24"/>
        </w:rPr>
        <w:t xml:space="preserve"> </w:t>
      </w:r>
      <w:r w:rsidR="00111573" w:rsidRPr="0001557E">
        <w:rPr>
          <w:rFonts w:ascii="Times New Roman" w:hAnsi="Times New Roman" w:cs="Times New Roman"/>
          <w:sz w:val="24"/>
          <w:szCs w:val="24"/>
        </w:rPr>
        <w:t xml:space="preserve">к которому осуществлено технологическое присоединение </w:t>
      </w:r>
      <w:proofErr w:type="spellStart"/>
      <w:r w:rsidR="00111573"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11573" w:rsidRPr="0001557E">
        <w:rPr>
          <w:rFonts w:ascii="Times New Roman" w:hAnsi="Times New Roman" w:cs="Times New Roman"/>
          <w:sz w:val="24"/>
          <w:szCs w:val="24"/>
        </w:rPr>
        <w:t xml:space="preserve"> устройств</w:t>
      </w:r>
      <w:proofErr w:type="gramEnd"/>
      <w:r w:rsidR="00111573" w:rsidRPr="0001557E">
        <w:rPr>
          <w:rFonts w:ascii="Times New Roman" w:hAnsi="Times New Roman" w:cs="Times New Roman"/>
          <w:sz w:val="24"/>
          <w:szCs w:val="24"/>
        </w:rPr>
        <w:t xml:space="preserve"> лица, перераспределяющего свою максимальную мощность</w:t>
      </w:r>
      <w:r w:rsidRPr="0001557E">
        <w:rPr>
          <w:rFonts w:ascii="Times New Roman" w:hAnsi="Times New Roman" w:cs="Times New Roman"/>
          <w:sz w:val="24"/>
          <w:szCs w:val="24"/>
        </w:rPr>
        <w:t>;</w:t>
      </w:r>
    </w:p>
    <w:p w:rsidR="00B6111E" w:rsidRPr="000B68EC" w:rsidRDefault="00B6111E" w:rsidP="00D20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>3)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Pr="000B68EC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временной схеме, физических лиц 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комунально-бытовая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нагрузка до 15 кВт (с учетом ранее присоединенной).</w:t>
      </w:r>
    </w:p>
    <w:p w:rsidR="00D20554" w:rsidRPr="00D20554" w:rsidRDefault="00D20554" w:rsidP="000155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557E">
        <w:rPr>
          <w:rFonts w:ascii="Times New Roman" w:hAnsi="Times New Roman" w:cs="Times New Roman"/>
          <w:sz w:val="24"/>
          <w:szCs w:val="24"/>
        </w:rPr>
        <w:t xml:space="preserve">) За исключением заявителей,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объектам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хозяйства, соответствующим критериям отнесения объектов к единой национальной (общероссийской) электрической сети.</w:t>
      </w:r>
      <w:r w:rsidRPr="00D20554">
        <w:rPr>
          <w:rFonts w:ascii="Arial" w:hAnsi="Arial" w:cs="Arial"/>
          <w:sz w:val="24"/>
          <w:szCs w:val="24"/>
        </w:rPr>
        <w:t xml:space="preserve"> </w:t>
      </w:r>
    </w:p>
    <w:p w:rsidR="008C2E25" w:rsidRPr="000B68EC" w:rsidRDefault="008C2E25" w:rsidP="00015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3B0C6A" w:rsidRPr="0001557E" w:rsidRDefault="000825BA" w:rsidP="003B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3B0C6A" w:rsidRPr="0001557E">
        <w:rPr>
          <w:rFonts w:ascii="Times New Roman" w:hAnsi="Times New Roman" w:cs="Times New Roman"/>
          <w:sz w:val="24"/>
          <w:szCs w:val="24"/>
        </w:rPr>
        <w:t xml:space="preserve"> (указан при наличии полного комплекта документов, без учета времени на пересылку почтой России, без установления платы по индивидуальному проекту, без учета согласования технических условий с соответствующим субъектом оперативно-диспетчерского управления </w:t>
      </w:r>
      <w:proofErr w:type="gramStart"/>
      <w:r w:rsidR="003B0C6A" w:rsidRPr="000155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0C6A" w:rsidRPr="0001557E">
        <w:rPr>
          <w:rFonts w:ascii="Times New Roman" w:hAnsi="Times New Roman" w:cs="Times New Roman"/>
          <w:sz w:val="24"/>
          <w:szCs w:val="24"/>
        </w:rPr>
        <w:t xml:space="preserve"> если иные сроки не предусмотрены инвестиционной программой  сетевой организации или соглашением сторон).</w:t>
      </w:r>
    </w:p>
    <w:p w:rsidR="003B0C6A" w:rsidRPr="0001557E" w:rsidRDefault="003B0C6A" w:rsidP="003B0C6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557E">
        <w:rPr>
          <w:rFonts w:ascii="Times New Roman" w:hAnsi="Times New Roman" w:cs="Times New Roman"/>
          <w:sz w:val="24"/>
          <w:szCs w:val="24"/>
        </w:rPr>
        <w:t xml:space="preserve">- не более 120 дней в случае отсутствия необходимости строительства (реконструкции)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энергии;</w:t>
      </w:r>
      <w:proofErr w:type="gramEnd"/>
    </w:p>
    <w:p w:rsidR="003B0C6A" w:rsidRPr="0001557E" w:rsidRDefault="003B0C6A" w:rsidP="003B0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C6A" w:rsidRPr="0001557E" w:rsidRDefault="003B0C6A" w:rsidP="003B0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0C6A" w:rsidRPr="0001557E" w:rsidRDefault="003B0C6A" w:rsidP="003B0C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57E">
        <w:rPr>
          <w:rFonts w:ascii="Times New Roman" w:hAnsi="Times New Roman" w:cs="Times New Roman"/>
          <w:sz w:val="24"/>
          <w:szCs w:val="24"/>
        </w:rPr>
        <w:lastRenderedPageBreak/>
        <w:t xml:space="preserve">- не более 210 дней в случае осуществления  технологического присоединения лиц пользу которых предполагается перераспределить максимальную мощность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которых составляет до 670 кВт к электрическим сетям классом напряжения до 20 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 метров в городах и поселках городского типа и не более 500 метров в сельской местности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если в соответствии с техническими условиями сетевой организации не требуется выполнения работ по строительству (реконструкции)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 (или) объектов по производству электрической энергии, за исключением работ по строительству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 до присоединяемых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 потребителя и (или) объектов электроэнергетики;</w:t>
      </w:r>
    </w:p>
    <w:p w:rsidR="003B0C6A" w:rsidRPr="0001557E" w:rsidRDefault="003B0C6A" w:rsidP="003B0C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57E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E5394F" w:rsidRPr="0001557E">
        <w:rPr>
          <w:rFonts w:ascii="Times New Roman" w:hAnsi="Times New Roman" w:cs="Times New Roman"/>
          <w:sz w:val="24"/>
          <w:szCs w:val="24"/>
        </w:rPr>
        <w:t>455</w:t>
      </w:r>
      <w:r w:rsidRPr="0001557E">
        <w:rPr>
          <w:rFonts w:ascii="Times New Roman" w:hAnsi="Times New Roman" w:cs="Times New Roman"/>
          <w:sz w:val="24"/>
          <w:szCs w:val="24"/>
        </w:rPr>
        <w:t xml:space="preserve"> дней в случае осуществления  технологического присоединения лиц пользу которых предполагается перераспределить максимальную мощность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которых составляет </w:t>
      </w:r>
      <w:r w:rsidR="00B918E5" w:rsidRPr="0001557E">
        <w:rPr>
          <w:rFonts w:ascii="Times New Roman" w:hAnsi="Times New Roman" w:cs="Times New Roman"/>
          <w:sz w:val="24"/>
          <w:szCs w:val="24"/>
        </w:rPr>
        <w:t>свыше</w:t>
      </w:r>
      <w:r w:rsidRPr="0001557E">
        <w:rPr>
          <w:rFonts w:ascii="Times New Roman" w:hAnsi="Times New Roman" w:cs="Times New Roman"/>
          <w:sz w:val="24"/>
          <w:szCs w:val="24"/>
        </w:rPr>
        <w:t xml:space="preserve"> 670 кВт к электрическим сетям классом напряжения до 20 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 метров в городах и поселках городского типа и не более 500 метров в сельской местности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если в соответствии с техническими условиями сетевой организации не требуется выполнения работ по строительству (реконструкции)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 (или) объектов по производству электрической энергии, за исключением работ по строительству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 до присоединяемых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 потребителя и (или) объектов электроэнергетики</w:t>
      </w:r>
      <w:r w:rsidR="00B918E5" w:rsidRPr="0001557E">
        <w:rPr>
          <w:rFonts w:ascii="Times New Roman" w:hAnsi="Times New Roman" w:cs="Times New Roman"/>
          <w:sz w:val="24"/>
          <w:szCs w:val="24"/>
        </w:rPr>
        <w:t>;</w:t>
      </w:r>
    </w:p>
    <w:p w:rsidR="00B918E5" w:rsidRPr="0001557E" w:rsidRDefault="00B918E5" w:rsidP="00B918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557E">
        <w:rPr>
          <w:rFonts w:ascii="Times New Roman" w:hAnsi="Times New Roman" w:cs="Times New Roman"/>
          <w:sz w:val="24"/>
          <w:szCs w:val="24"/>
        </w:rPr>
        <w:t xml:space="preserve">- не более 120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</w:t>
      </w:r>
    </w:p>
    <w:p w:rsidR="00B918E5" w:rsidRPr="0001557E" w:rsidRDefault="00B918E5" w:rsidP="00B91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57E">
        <w:rPr>
          <w:rFonts w:ascii="Times New Roman" w:hAnsi="Times New Roman" w:cs="Times New Roman"/>
          <w:sz w:val="24"/>
          <w:szCs w:val="24"/>
        </w:rPr>
        <w:t xml:space="preserve">- не более 270 дней в случае осуществления  технологического присоединения лиц пользу которых предполагается перераспределить максимальную мощность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20 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 метров в городах и поселках городского типа и не более 500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 метров в сельской местности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если в соответствии с техническими условиями сетевой организации требуется выполнения работ по строительству (реконструкции) объектов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организаций);</w:t>
      </w:r>
    </w:p>
    <w:p w:rsidR="00B918E5" w:rsidRPr="0001557E" w:rsidRDefault="00B918E5" w:rsidP="00B9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57E">
        <w:rPr>
          <w:rFonts w:ascii="Times New Roman" w:hAnsi="Times New Roman" w:cs="Times New Roman"/>
          <w:sz w:val="24"/>
          <w:szCs w:val="24"/>
        </w:rPr>
        <w:t xml:space="preserve">- не более 455 дней в случае осуществления  технологического присоединения лиц пользу которых предполагается перераспределить максимальную мощность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до 670 кВт к электрическим сетям класс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напряжения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которых составляет свыше 20 кВ, или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устройства, составляет более 300 метров в городах и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поселках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городского типа и более 500 метров в сельской местности;</w:t>
      </w:r>
    </w:p>
    <w:p w:rsidR="00B918E5" w:rsidRDefault="00B918E5" w:rsidP="00B9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57E">
        <w:rPr>
          <w:rFonts w:ascii="Times New Roman" w:hAnsi="Times New Roman" w:cs="Times New Roman"/>
          <w:sz w:val="24"/>
          <w:szCs w:val="24"/>
        </w:rPr>
        <w:lastRenderedPageBreak/>
        <w:t xml:space="preserve">- не более 820 дней в случае осуществления  технологического присоединения лиц пользу которых предполагается перераспределить максимальную мощность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 кВт к электрическим сетям класс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напряжения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которых составляет свыше 20 кВ, или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01557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01557E">
        <w:rPr>
          <w:rFonts w:ascii="Times New Roman" w:hAnsi="Times New Roman" w:cs="Times New Roman"/>
          <w:sz w:val="24"/>
          <w:szCs w:val="24"/>
        </w:rPr>
        <w:t xml:space="preserve"> устройства, составляет более 300 метров в городах и </w:t>
      </w:r>
      <w:proofErr w:type="gramStart"/>
      <w:r w:rsidRPr="0001557E">
        <w:rPr>
          <w:rFonts w:ascii="Times New Roman" w:hAnsi="Times New Roman" w:cs="Times New Roman"/>
          <w:sz w:val="24"/>
          <w:szCs w:val="24"/>
        </w:rPr>
        <w:t>поселках</w:t>
      </w:r>
      <w:proofErr w:type="gramEnd"/>
      <w:r w:rsidRPr="0001557E">
        <w:rPr>
          <w:rFonts w:ascii="Times New Roman" w:hAnsi="Times New Roman" w:cs="Times New Roman"/>
          <w:sz w:val="24"/>
          <w:szCs w:val="24"/>
        </w:rPr>
        <w:t xml:space="preserve"> городского типа и более 500 метров в сельской местности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870" w:rsidRPr="000B68EC" w:rsidRDefault="00B72870" w:rsidP="00B91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Layout w:type="fixed"/>
        <w:tblLook w:val="00A0"/>
      </w:tblPr>
      <w:tblGrid>
        <w:gridCol w:w="474"/>
        <w:gridCol w:w="2216"/>
        <w:gridCol w:w="2273"/>
        <w:gridCol w:w="3005"/>
        <w:gridCol w:w="1814"/>
        <w:gridCol w:w="2124"/>
        <w:gridCol w:w="2446"/>
      </w:tblGrid>
      <w:tr w:rsidR="00EF1284" w:rsidRPr="000B68EC" w:rsidTr="00EF1284">
        <w:trPr>
          <w:cnfStyle w:val="100000000000"/>
          <w:tblHeader/>
        </w:trPr>
        <w:tc>
          <w:tcPr>
            <w:cnfStyle w:val="00100000000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7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5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539EC" w:rsidRPr="000B68EC" w:rsidTr="00EF1284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72" w:type="pct"/>
          </w:tcPr>
          <w:p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:rsidR="00F539EC" w:rsidRPr="000B68EC" w:rsidRDefault="00F539EC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32" w:type="pct"/>
          </w:tcPr>
          <w:p w:rsidR="00F539EC" w:rsidRPr="000B68EC" w:rsidRDefault="00533EE1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/>
            <w:tcW w:w="740" w:type="pct"/>
          </w:tcPr>
          <w:p w:rsidR="00F539EC" w:rsidRPr="000B68E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852" w:type="pct"/>
          </w:tcPr>
          <w:p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533EE1" w:rsidRPr="000B68EC" w:rsidTr="00EF1284">
        <w:trPr>
          <w:trHeight w:val="86"/>
        </w:trPr>
        <w:tc>
          <w:tcPr>
            <w:cnfStyle w:val="00100000000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0B68EC" w:rsidRDefault="00533EE1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/>
            <w:tcW w:w="1047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32" w:type="pct"/>
          </w:tcPr>
          <w:p w:rsidR="00533EE1" w:rsidRPr="000B68EC" w:rsidRDefault="00533EE1" w:rsidP="0049317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740" w:type="pct"/>
          </w:tcPr>
          <w:p w:rsidR="00EF1284" w:rsidRPr="00EF1284" w:rsidRDefault="00EF1284" w:rsidP="00EF1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8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прилагаемых к уведомлению о перераспределении, технологическое присоединение посредством перераспредел</w:t>
            </w:r>
            <w:r w:rsidR="002E75DD">
              <w:rPr>
                <w:rFonts w:ascii="Times New Roman" w:eastAsia="Times New Roman" w:hAnsi="Times New Roman" w:cs="Times New Roman"/>
                <w:lang w:eastAsia="ru-RU"/>
              </w:rPr>
              <w:t>ения мощности не осуществляется</w:t>
            </w:r>
          </w:p>
          <w:p w:rsidR="00533EE1" w:rsidRPr="002E75DD" w:rsidRDefault="00533EE1" w:rsidP="002E75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trike/>
                <w:color w:val="548DD4" w:themeColor="text2" w:themeTint="99"/>
                <w:lang w:eastAsia="ru-RU"/>
              </w:rPr>
            </w:pPr>
          </w:p>
        </w:tc>
        <w:tc>
          <w:tcPr>
            <w:tcW w:w="85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33EE1" w:rsidRPr="000B68EC" w:rsidTr="00EF1284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772" w:type="pct"/>
          </w:tcPr>
          <w:p w:rsidR="00694AAE" w:rsidRPr="00694AAE" w:rsidRDefault="00533EE1" w:rsidP="00694AAE">
            <w:pPr>
              <w:rPr>
                <w:rFonts w:ascii="Arial" w:hAnsi="Arial" w:cs="Arial"/>
                <w:sz w:val="24"/>
                <w:szCs w:val="24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</w:t>
            </w:r>
            <w:r w:rsidR="00694A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субъекту оперативно-диспетчерского управления</w:t>
            </w:r>
          </w:p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диспетчерского управления;</w:t>
            </w:r>
          </w:p>
          <w:p w:rsidR="00533EE1" w:rsidRPr="000B68EC" w:rsidRDefault="00C738BE" w:rsidP="00C738B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выданные лицу, максимальная мощность </w:t>
            </w:r>
            <w:proofErr w:type="spellStart"/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/>
            <w:tcW w:w="1047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</w:t>
            </w:r>
            <w:r w:rsidR="00694AA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94AAE" w:rsidRPr="00694AAE">
              <w:rPr>
                <w:rFonts w:ascii="Times New Roman" w:eastAsia="Times New Roman" w:hAnsi="Times New Roman" w:cs="Times New Roman"/>
                <w:lang w:eastAsia="ru-RU"/>
              </w:rPr>
              <w:t>а также копии приложенных к нему документов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субъекту оперативно-диспетчерского управления</w:t>
            </w:r>
          </w:p>
        </w:tc>
        <w:tc>
          <w:tcPr>
            <w:tcW w:w="632" w:type="pct"/>
          </w:tcPr>
          <w:p w:rsidR="00533EE1" w:rsidRPr="000B68EC" w:rsidRDefault="00C738BE" w:rsidP="0049317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740" w:type="pct"/>
          </w:tcPr>
          <w:p w:rsidR="00533EE1" w:rsidRPr="000B68EC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852" w:type="pct"/>
          </w:tcPr>
          <w:p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34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53E9" w:rsidRPr="000B68EC" w:rsidTr="00EF1284">
        <w:trPr>
          <w:trHeight w:val="86"/>
        </w:trPr>
        <w:tc>
          <w:tcPr>
            <w:cnfStyle w:val="00100000000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3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740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15, 21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A53E9" w:rsidRPr="000B68EC" w:rsidTr="00EF1284">
        <w:trPr>
          <w:cnfStyle w:val="000000100000"/>
          <w:trHeight w:val="86"/>
        </w:trPr>
        <w:tc>
          <w:tcPr>
            <w:cnfStyle w:val="00100000000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3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B68EC">
              <w:rPr>
                <w:rFonts w:ascii="Times New Roman" w:hAnsi="Times New Roman" w:cs="Times New Roman"/>
              </w:rPr>
              <w:t xml:space="preserve">, позволяющим подтвердить факт получения, </w:t>
            </w:r>
            <w:r w:rsidRPr="000B68EC">
              <w:rPr>
                <w:rFonts w:ascii="Times New Roman" w:hAnsi="Times New Roman" w:cs="Times New Roman"/>
              </w:rPr>
              <w:lastRenderedPageBreak/>
              <w:t>или выдача заявителю в офисе обслуживания потребителей</w:t>
            </w:r>
          </w:p>
        </w:tc>
        <w:tc>
          <w:tcPr>
            <w:cnfStyle w:val="000010000000"/>
            <w:tcW w:w="740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дней </w:t>
            </w:r>
            <w:proofErr w:type="gram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тех</w:t>
            </w:r>
            <w:r w:rsidR="00694AAE">
              <w:rPr>
                <w:rFonts w:ascii="Times New Roman" w:hAnsi="Times New Roman" w:cs="Times New Roman"/>
              </w:rPr>
              <w:t xml:space="preserve">нических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85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F7681" w:rsidRPr="000B68EC" w:rsidTr="00EF7681">
        <w:trPr>
          <w:trHeight w:val="4172"/>
        </w:trPr>
        <w:tc>
          <w:tcPr>
            <w:cnfStyle w:val="001000000000"/>
            <w:tcW w:w="165" w:type="pct"/>
            <w:vMerge/>
          </w:tcPr>
          <w:p w:rsidR="00EF7681" w:rsidRPr="000B68EC" w:rsidRDefault="00EF768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EF7681" w:rsidRPr="000B68EC" w:rsidRDefault="00EF7681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EF7681" w:rsidRPr="000B68EC" w:rsidRDefault="00EF7681" w:rsidP="00EF768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EF7681" w:rsidRPr="000B68EC" w:rsidRDefault="00EF7681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  <w:p w:rsidR="00EF7681" w:rsidRPr="000B68EC" w:rsidRDefault="00EF7681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32" w:type="pct"/>
          </w:tcPr>
          <w:p w:rsidR="00EF7681" w:rsidRPr="000B68EC" w:rsidRDefault="00EF7681" w:rsidP="002B7649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0" w:type="pct"/>
          </w:tcPr>
          <w:p w:rsidR="00EF7681" w:rsidRPr="000B68EC" w:rsidRDefault="00EF768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EF7681" w:rsidRPr="000B68EC" w:rsidRDefault="00EF768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</w:t>
            </w:r>
            <w:r w:rsidRPr="0001557E">
              <w:rPr>
                <w:rFonts w:ascii="Times New Roman" w:eastAsia="Times New Roman" w:hAnsi="Times New Roman" w:cs="Times New Roman"/>
                <w:lang w:eastAsia="ru-RU"/>
              </w:rPr>
              <w:t>–  (со дня получения проекта договора)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–  заявка аннулируется.</w:t>
            </w:r>
          </w:p>
          <w:p w:rsidR="00EF7681" w:rsidRPr="000B68EC" w:rsidRDefault="00EF768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EF7681" w:rsidRPr="000B68EC" w:rsidRDefault="00EF7681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:rsidR="00EF7681" w:rsidRPr="000B68EC" w:rsidRDefault="00EF7681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9277F7" w:rsidRPr="000B68EC" w:rsidTr="00EF7681">
        <w:trPr>
          <w:cnfStyle w:val="000000100000"/>
          <w:trHeight w:val="4172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277F7" w:rsidRPr="000B68EC" w:rsidRDefault="009277F7" w:rsidP="00EF768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970993" w:rsidRDefault="009277F7" w:rsidP="00EF42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32" w:type="pct"/>
          </w:tcPr>
          <w:p w:rsidR="009277F7" w:rsidRDefault="009277F7" w:rsidP="00EF42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  <w:p w:rsidR="00891C90" w:rsidRPr="00970993" w:rsidRDefault="00891C90" w:rsidP="00EF425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0" w:type="pct"/>
          </w:tcPr>
          <w:p w:rsidR="009277F7" w:rsidRPr="00970993" w:rsidRDefault="009277F7" w:rsidP="00EF425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852" w:type="pct"/>
          </w:tcPr>
          <w:p w:rsidR="009277F7" w:rsidRPr="00970993" w:rsidRDefault="009277F7" w:rsidP="00EF42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97099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70993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trHeight w:val="86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277F7" w:rsidRPr="000B68EC" w:rsidRDefault="009277F7" w:rsidP="002B764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7" w:type="pct"/>
          </w:tcPr>
          <w:p w:rsidR="009277F7" w:rsidRPr="00D26658" w:rsidRDefault="002E75DD" w:rsidP="002E75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="009277F7"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="009277F7"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9277F7" w:rsidRPr="00D26658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632" w:type="pct"/>
          </w:tcPr>
          <w:p w:rsidR="009277F7" w:rsidRPr="00D26658" w:rsidRDefault="009277F7" w:rsidP="00BA181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9277F7" w:rsidRPr="00D26658" w:rsidRDefault="009277F7" w:rsidP="00BA181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0" w:type="pct"/>
          </w:tcPr>
          <w:p w:rsidR="009277F7" w:rsidRPr="00D26658" w:rsidRDefault="009277F7" w:rsidP="00BA181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852" w:type="pct"/>
          </w:tcPr>
          <w:p w:rsidR="009277F7" w:rsidRPr="00D26658" w:rsidRDefault="009277F7" w:rsidP="00BA181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15</w:t>
            </w:r>
            <w:r>
              <w:rPr>
                <w:rFonts w:ascii="Times New Roman" w:hAnsi="Times New Roman" w:cs="Times New Roman"/>
              </w:rPr>
              <w:t>(1)</w:t>
            </w:r>
            <w:r w:rsidRPr="00D26658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cnfStyle w:val="000000100000"/>
          <w:trHeight w:val="86"/>
        </w:trPr>
        <w:tc>
          <w:tcPr>
            <w:cnfStyle w:val="001000000000"/>
            <w:tcW w:w="165" w:type="pct"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772" w:type="pct"/>
          </w:tcPr>
          <w:p w:rsidR="009277F7" w:rsidRPr="00AA36BF" w:rsidRDefault="009277F7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6BF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277F7" w:rsidRPr="00AA36BF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AA36BF" w:rsidRDefault="009277F7" w:rsidP="00AA3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36BF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</w:t>
            </w:r>
            <w:r>
              <w:rPr>
                <w:rFonts w:ascii="Times New Roman" w:hAnsi="Times New Roman" w:cs="Times New Roman"/>
              </w:rPr>
              <w:t>.</w:t>
            </w:r>
            <w:r w:rsidRPr="00AA3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pct"/>
          </w:tcPr>
          <w:p w:rsidR="009277F7" w:rsidRPr="00AA36BF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0" w:type="pct"/>
          </w:tcPr>
          <w:p w:rsidR="009277F7" w:rsidRPr="00AA36BF" w:rsidRDefault="009277F7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AA36BF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277F7" w:rsidRPr="00AA36BF" w:rsidRDefault="009277F7" w:rsidP="00AA36B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A36BF">
              <w:rPr>
                <w:rFonts w:ascii="Times New Roman" w:hAnsi="Times New Roman" w:cs="Times New Roman"/>
              </w:rPr>
              <w:t>казанный срок продлевается на срок согласования изменений, внесенных в технические условия, с таким субъектом.</w:t>
            </w:r>
          </w:p>
          <w:p w:rsidR="009277F7" w:rsidRPr="00AA36BF" w:rsidRDefault="009277F7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9277F7" w:rsidRPr="000B68EC" w:rsidTr="007E4620">
        <w:trPr>
          <w:trHeight w:val="695"/>
        </w:trPr>
        <w:tc>
          <w:tcPr>
            <w:cnfStyle w:val="001000000000"/>
            <w:tcW w:w="165" w:type="pct"/>
            <w:vMerge w:val="restart"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72" w:type="pct"/>
            <w:vMerge w:val="restar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277F7" w:rsidRPr="000B68EC" w:rsidRDefault="009277F7" w:rsidP="0002492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Заключенный договор об осуществлении технологического присоединения с заявителем, в пользу которого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перераспределяется мощность</w:t>
            </w:r>
          </w:p>
        </w:tc>
        <w:tc>
          <w:tcPr>
            <w:cnfStyle w:val="000010000000"/>
            <w:tcW w:w="1047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9277F7" w:rsidRPr="000B68EC" w:rsidRDefault="009277F7" w:rsidP="00891C9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15, </w:t>
            </w:r>
            <w:r w:rsidRPr="00891C90">
              <w:rPr>
                <w:rFonts w:ascii="Times New Roman" w:hAnsi="Times New Roman" w:cs="Times New Roman"/>
              </w:rPr>
              <w:t>16,</w:t>
            </w:r>
            <w:r w:rsidRPr="007E4620">
              <w:rPr>
                <w:rFonts w:ascii="Times New Roman" w:hAnsi="Times New Roman" w:cs="Times New Roman"/>
                <w:strike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7E4620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</w:tcBorders>
          </w:tcPr>
          <w:p w:rsidR="009277F7" w:rsidRPr="000B68EC" w:rsidRDefault="009277F7" w:rsidP="007E462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</w:t>
            </w:r>
            <w:r>
              <w:rPr>
                <w:rFonts w:ascii="Times New Roman" w:hAnsi="Times New Roman" w:cs="Times New Roman"/>
              </w:rPr>
              <w:t xml:space="preserve">6, 18, 25, </w:t>
            </w:r>
            <w:r w:rsidRPr="0001557E">
              <w:rPr>
                <w:rFonts w:ascii="Times New Roman" w:hAnsi="Times New Roman" w:cs="Times New Roman"/>
              </w:rPr>
              <w:t>37, 38, 38.1, 38.2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0B68EC" w:rsidRDefault="009277F7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в соответствии с техническими условиями 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0" w:type="pct"/>
          </w:tcPr>
          <w:p w:rsidR="009277F7" w:rsidRPr="000B68EC" w:rsidRDefault="009277F7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85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7F7" w:rsidRPr="000B68EC" w:rsidTr="00EF1284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0B68EC" w:rsidRDefault="009277F7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5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7F7" w:rsidRPr="000B68EC" w:rsidTr="00EF1284">
        <w:trPr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0B68EC" w:rsidRDefault="009277F7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85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cnfStyle w:val="000000100000"/>
          <w:trHeight w:val="695"/>
        </w:trPr>
        <w:tc>
          <w:tcPr>
            <w:cnfStyle w:val="001000000000"/>
            <w:tcW w:w="165" w:type="pct"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1047" w:type="pct"/>
          </w:tcPr>
          <w:p w:rsidR="009277F7" w:rsidRPr="000B68EC" w:rsidRDefault="009277F7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85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94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trHeight w:val="695"/>
        </w:trPr>
        <w:tc>
          <w:tcPr>
            <w:cnfStyle w:val="001000000000"/>
            <w:tcW w:w="165" w:type="pct"/>
            <w:vMerge w:val="restart"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772" w:type="pct"/>
            <w:vMerge w:val="restar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1047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32" w:type="pct"/>
          </w:tcPr>
          <w:p w:rsidR="009277F7" w:rsidRPr="000B68EC" w:rsidRDefault="00E9330B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8" w:history="1">
              <w:r w:rsidR="009277F7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277F7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85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</w:t>
            </w:r>
            <w:r w:rsidRPr="0001557E">
              <w:rPr>
                <w:rFonts w:ascii="Times New Roman" w:hAnsi="Times New Roman" w:cs="Times New Roman"/>
              </w:rPr>
              <w:t>84-90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602DD" w:rsidRPr="000B68EC" w:rsidTr="008602DD">
        <w:trPr>
          <w:cnfStyle w:val="000000100000"/>
          <w:trHeight w:val="54"/>
        </w:trPr>
        <w:tc>
          <w:tcPr>
            <w:cnfStyle w:val="001000000000"/>
            <w:tcW w:w="165" w:type="pct"/>
            <w:vMerge/>
          </w:tcPr>
          <w:p w:rsidR="008602DD" w:rsidRPr="000B68EC" w:rsidRDefault="008602DD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8602DD" w:rsidRPr="000B68EC" w:rsidRDefault="008602DD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8602DD" w:rsidRPr="008602DD" w:rsidRDefault="008602DD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1047" w:type="pct"/>
          </w:tcPr>
          <w:p w:rsidR="008602DD" w:rsidRPr="000B68EC" w:rsidRDefault="008602D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  <w:p w:rsidR="008602DD" w:rsidRPr="000B68EC" w:rsidRDefault="008602DD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32" w:type="pct"/>
          </w:tcPr>
          <w:p w:rsidR="008602DD" w:rsidRPr="000B68EC" w:rsidRDefault="008602DD" w:rsidP="005E4974">
            <w:pPr>
              <w:autoSpaceDE w:val="0"/>
              <w:autoSpaceDN w:val="0"/>
              <w:adjustRightInd w:val="0"/>
              <w:jc w:val="both"/>
              <w:cnfStyle w:val="000000100000"/>
            </w:pPr>
            <w:r w:rsidRPr="000B68E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  <w:p w:rsidR="008602DD" w:rsidRPr="00161ABD" w:rsidRDefault="008602DD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trike/>
              </w:rPr>
            </w:pPr>
          </w:p>
          <w:p w:rsidR="008602DD" w:rsidRPr="000B68EC" w:rsidRDefault="008602DD" w:rsidP="005E4974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740" w:type="pct"/>
          </w:tcPr>
          <w:p w:rsidR="008602DD" w:rsidRPr="000B68EC" w:rsidRDefault="008602D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8602DD" w:rsidRPr="000B68EC" w:rsidRDefault="008602DD" w:rsidP="008602D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97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0B68EC">
              <w:rPr>
                <w:rFonts w:ascii="Times New Roman" w:hAnsi="Times New Roman" w:cs="Times New Roman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cnfStyle w:val="000010000000"/>
            <w:tcW w:w="1047" w:type="pct"/>
          </w:tcPr>
          <w:p w:rsidR="009277F7" w:rsidRPr="000B68EC" w:rsidRDefault="009277F7" w:rsidP="008602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7.</w:t>
            </w:r>
            <w:r w:rsidR="008602D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32" w:type="pct"/>
          </w:tcPr>
          <w:p w:rsidR="009277F7" w:rsidRPr="000B68EC" w:rsidRDefault="00E9330B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9277F7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277F7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</w:t>
            </w:r>
            <w:r w:rsidRPr="000B68EC">
              <w:rPr>
                <w:rFonts w:ascii="Times New Roman" w:hAnsi="Times New Roman" w:cs="Times New Roman"/>
              </w:rPr>
              <w:lastRenderedPageBreak/>
              <w:t>принятых мерах по их устранению.</w:t>
            </w:r>
          </w:p>
        </w:tc>
        <w:tc>
          <w:tcPr>
            <w:tcW w:w="85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7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</w:t>
            </w:r>
            <w:r w:rsidR="008602D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32" w:type="pct"/>
          </w:tcPr>
          <w:p w:rsidR="009277F7" w:rsidRPr="000B68EC" w:rsidRDefault="00E9330B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9277F7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277F7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852" w:type="pct"/>
          </w:tcPr>
          <w:p w:rsidR="009277F7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B68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1557E">
              <w:rPr>
                <w:rFonts w:ascii="Times New Roman" w:hAnsi="Times New Roman" w:cs="Times New Roman"/>
              </w:rPr>
              <w:t xml:space="preserve">Пункт 18 Правил технологического присоединения </w:t>
            </w:r>
            <w:proofErr w:type="spellStart"/>
            <w:r w:rsidRPr="0001557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1557E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vAlign w:val="center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1047" w:type="pct"/>
          </w:tcPr>
          <w:p w:rsidR="009277F7" w:rsidRPr="000B68EC" w:rsidRDefault="009277F7" w:rsidP="00860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</w:t>
            </w:r>
            <w:r w:rsidR="008602D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9277F7" w:rsidRPr="000B68EC" w:rsidRDefault="009277F7" w:rsidP="00161AB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</w:t>
            </w:r>
            <w:r w:rsidRPr="0001557E">
              <w:rPr>
                <w:rFonts w:ascii="Times New Roman" w:hAnsi="Times New Roman" w:cs="Times New Roman"/>
              </w:rPr>
              <w:t>88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8473E3" w:rsidRPr="000B68EC" w:rsidTr="008E77DB">
        <w:trPr>
          <w:cnfStyle w:val="000000100000"/>
          <w:trHeight w:val="4301"/>
        </w:trPr>
        <w:tc>
          <w:tcPr>
            <w:cnfStyle w:val="001000000000"/>
            <w:tcW w:w="165" w:type="pct"/>
            <w:vMerge/>
          </w:tcPr>
          <w:p w:rsidR="008473E3" w:rsidRPr="000B68EC" w:rsidRDefault="008473E3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vAlign w:val="center"/>
          </w:tcPr>
          <w:p w:rsidR="008473E3" w:rsidRPr="000B68EC" w:rsidRDefault="008473E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8473E3" w:rsidRPr="000B68EC" w:rsidRDefault="008473E3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7" w:type="pct"/>
          </w:tcPr>
          <w:p w:rsidR="008473E3" w:rsidRPr="000B68EC" w:rsidRDefault="008473E3" w:rsidP="000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</w:t>
            </w:r>
            <w:r w:rsidR="008602D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8473E3" w:rsidRPr="000B68EC" w:rsidRDefault="008473E3" w:rsidP="000B1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32" w:type="pct"/>
          </w:tcPr>
          <w:p w:rsidR="008473E3" w:rsidRPr="000B68EC" w:rsidRDefault="008473E3" w:rsidP="000B153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740" w:type="pct"/>
          </w:tcPr>
          <w:p w:rsidR="008473E3" w:rsidRPr="000B68EC" w:rsidRDefault="008473E3" w:rsidP="000B1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852" w:type="pct"/>
          </w:tcPr>
          <w:p w:rsidR="008473E3" w:rsidRPr="000B68EC" w:rsidRDefault="008473E3" w:rsidP="000B153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vAlign w:val="center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277F7" w:rsidRPr="000B4CDD" w:rsidRDefault="009277F7" w:rsidP="001A33D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cnfStyle w:val="000010000000"/>
            <w:tcW w:w="1047" w:type="pct"/>
          </w:tcPr>
          <w:p w:rsidR="009277F7" w:rsidRPr="0001557E" w:rsidRDefault="009277F7" w:rsidP="008602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155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</w:t>
            </w:r>
            <w:r w:rsidR="008602DD" w:rsidRPr="000155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0155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01557E">
              <w:rPr>
                <w:rFonts w:ascii="Times New Roman" w:hAnsi="Times New Roman" w:cs="Times New Roman"/>
              </w:rPr>
              <w:t xml:space="preserve">Заявитель обращается в адрес органа федерального государственного энергетического надзора для получения разрешения на допуск в эксплуатацию объекта </w:t>
            </w:r>
            <w:proofErr w:type="spellStart"/>
            <w:r w:rsidRPr="0001557E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01557E">
              <w:rPr>
                <w:rFonts w:ascii="Times New Roman" w:hAnsi="Times New Roman" w:cs="Times New Roman"/>
              </w:rPr>
              <w:t xml:space="preserve"> хозяйства </w:t>
            </w:r>
          </w:p>
        </w:tc>
        <w:tc>
          <w:tcPr>
            <w:tcW w:w="632" w:type="pct"/>
          </w:tcPr>
          <w:p w:rsidR="009277F7" w:rsidRPr="0001557E" w:rsidRDefault="009277F7" w:rsidP="001A33D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557E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277F7" w:rsidRPr="0001557E" w:rsidRDefault="009277F7" w:rsidP="001A33D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40" w:type="pct"/>
          </w:tcPr>
          <w:p w:rsidR="009277F7" w:rsidRPr="0001557E" w:rsidRDefault="009277F7" w:rsidP="001A3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557E">
              <w:rPr>
                <w:rFonts w:ascii="Times New Roman" w:hAnsi="Times New Roman" w:cs="Times New Roman"/>
              </w:rPr>
              <w:t xml:space="preserve">в соответствии с регламентом федерального государственного энергетического надзора </w:t>
            </w:r>
          </w:p>
        </w:tc>
        <w:tc>
          <w:tcPr>
            <w:tcW w:w="852" w:type="pct"/>
          </w:tcPr>
          <w:p w:rsidR="009277F7" w:rsidRPr="0001557E" w:rsidRDefault="009277F7" w:rsidP="001A33D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557E">
              <w:rPr>
                <w:rFonts w:ascii="Times New Roman" w:hAnsi="Times New Roman" w:cs="Times New Roman"/>
              </w:rPr>
              <w:t xml:space="preserve">Пункты 7 Правил технологического присоединения </w:t>
            </w:r>
            <w:proofErr w:type="spellStart"/>
            <w:r w:rsidRPr="0001557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1557E">
              <w:rPr>
                <w:rFonts w:ascii="Times New Roman" w:hAnsi="Times New Roman" w:cs="Times New Roman"/>
              </w:rPr>
              <w:t xml:space="preserve"> устройств потребителей электрической энергии </w:t>
            </w:r>
          </w:p>
        </w:tc>
      </w:tr>
      <w:tr w:rsidR="009277F7" w:rsidRPr="000B68EC" w:rsidTr="00EF1284">
        <w:trPr>
          <w:cnfStyle w:val="000000100000"/>
          <w:trHeight w:val="151"/>
        </w:trPr>
        <w:tc>
          <w:tcPr>
            <w:cnfStyle w:val="001000000000"/>
            <w:tcW w:w="165" w:type="pct"/>
            <w:vMerge w:val="restart"/>
          </w:tcPr>
          <w:p w:rsidR="009277F7" w:rsidRPr="000B68EC" w:rsidRDefault="008602DD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/>
            <w:tcW w:w="772" w:type="pct"/>
            <w:vMerge w:val="restar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47" w:type="pct"/>
          </w:tcPr>
          <w:p w:rsidR="009277F7" w:rsidRPr="000B68EC" w:rsidRDefault="008602D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9277F7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="009277F7"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85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9277F7" w:rsidRPr="000B68EC" w:rsidTr="00EF1284">
        <w:trPr>
          <w:trHeight w:val="270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  <w:vAlign w:val="center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0B68EC" w:rsidRDefault="008602D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9277F7"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="009277F7"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Акта разграничения границ балансовой принадлежности сторон;</w:t>
            </w:r>
          </w:p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3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740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852" w:type="pct"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0B68E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0B68EC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9277F7" w:rsidRPr="000B68EC" w:rsidTr="00EF1284">
        <w:trPr>
          <w:cnfStyle w:val="000000100000"/>
          <w:trHeight w:val="695"/>
        </w:trPr>
        <w:tc>
          <w:tcPr>
            <w:cnfStyle w:val="001000000000"/>
            <w:tcW w:w="165" w:type="pct"/>
            <w:vMerge/>
          </w:tcPr>
          <w:p w:rsidR="009277F7" w:rsidRPr="000B68EC" w:rsidRDefault="009277F7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9277F7" w:rsidRPr="000B68EC" w:rsidRDefault="009277F7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7" w:type="pct"/>
          </w:tcPr>
          <w:p w:rsidR="009277F7" w:rsidRPr="009277F7" w:rsidRDefault="008602D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="009277F7" w:rsidRPr="009277F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="009277F7" w:rsidRPr="009277F7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="009277F7" w:rsidRPr="009277F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9277F7" w:rsidRPr="009277F7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32" w:type="pct"/>
          </w:tcPr>
          <w:p w:rsidR="009277F7" w:rsidRPr="009277F7" w:rsidRDefault="009277F7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</w:pPr>
            <w:r w:rsidRPr="009277F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740" w:type="pct"/>
          </w:tcPr>
          <w:p w:rsidR="009277F7" w:rsidRPr="009277F7" w:rsidRDefault="009277F7" w:rsidP="005E4974">
            <w:r w:rsidRPr="009277F7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852" w:type="pct"/>
          </w:tcPr>
          <w:p w:rsidR="009277F7" w:rsidRPr="009277F7" w:rsidRDefault="009277F7" w:rsidP="005E4974">
            <w:pPr>
              <w:cnfStyle w:val="000000100000"/>
            </w:pPr>
            <w:r w:rsidRPr="009277F7">
              <w:rPr>
                <w:rFonts w:ascii="Times New Roman" w:hAnsi="Times New Roman" w:cs="Times New Roman"/>
              </w:rPr>
              <w:t xml:space="preserve">Пункт 19 (1) Правил технологического присоединения </w:t>
            </w:r>
            <w:proofErr w:type="spellStart"/>
            <w:r w:rsidRPr="009277F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277F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B05" w:rsidRDefault="00601B05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26" w:rsidRPr="00F924E6" w:rsidRDefault="005B0D26" w:rsidP="005B0D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4E6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721">
        <w:rPr>
          <w:rFonts w:ascii="Times New Roman" w:hAnsi="Times New Roman" w:cs="Times New Roman"/>
          <w:sz w:val="24"/>
          <w:szCs w:val="24"/>
        </w:rPr>
        <w:t>тел. 8(8442) 56-20-80</w:t>
      </w:r>
    </w:p>
    <w:p w:rsidR="005B0D26" w:rsidRPr="00F924E6" w:rsidRDefault="005B0D26" w:rsidP="005B0D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A2B3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oaovoe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5B0D26" w:rsidRPr="00F924E6" w:rsidRDefault="005B0D26" w:rsidP="005B0D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 w:rsidRPr="00F924E6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:rsidR="005B0D26" w:rsidRPr="00F924E6" w:rsidRDefault="005B0D26" w:rsidP="005B0D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Жирновские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403791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Жирновск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0A0F34">
        <w:rPr>
          <w:rFonts w:ascii="Times New Roman" w:eastAsia="Calibri" w:hAnsi="Times New Roman" w:cs="Times New Roman"/>
          <w:sz w:val="24"/>
          <w:szCs w:val="24"/>
        </w:rPr>
        <w:t>Хлебозаводская</w:t>
      </w:r>
      <w:proofErr w:type="gramEnd"/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, 1А  </w:t>
      </w:r>
    </w:p>
    <w:p w:rsidR="005B0D26" w:rsidRPr="00F924E6" w:rsidRDefault="005B0D26" w:rsidP="005B0D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Заволжские МЭС</w:t>
      </w:r>
      <w:r w:rsidRPr="00F92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404143,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:rsidR="005B0D26" w:rsidRDefault="005B0D26" w:rsidP="005B0D2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</w:rPr>
        <w:t>Камышинские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403886, г. Камышин, ул. </w:t>
      </w:r>
      <w:proofErr w:type="spell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Рязано-Уральская</w:t>
      </w:r>
      <w:proofErr w:type="spell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52  </w:t>
      </w:r>
    </w:p>
    <w:p w:rsidR="005B0D26" w:rsidRDefault="005B0D26" w:rsidP="005B0D2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403345, г. Михайловка, пр. Западный, 3  </w:t>
      </w:r>
    </w:p>
    <w:p w:rsidR="005B0D26" w:rsidRDefault="005B0D26" w:rsidP="005B0D2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403001,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Городище, ул. 8-го Гвардейского Танкового корпуса, 22</w:t>
      </w:r>
      <w:proofErr w:type="gram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0D26" w:rsidRPr="000A0F34" w:rsidRDefault="005B0D26" w:rsidP="005B0D2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403113, г. Урюпинск, ул. </w:t>
      </w:r>
      <w:proofErr w:type="gram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  </w:t>
      </w:r>
    </w:p>
    <w:p w:rsidR="003C2619" w:rsidRDefault="005B0D26" w:rsidP="00B72870">
      <w:pPr>
        <w:pStyle w:val="ConsPlusNormal"/>
        <w:ind w:firstLine="540"/>
        <w:jc w:val="both"/>
        <w:rPr>
          <w:b/>
          <w:bCs/>
          <w:sz w:val="22"/>
          <w:szCs w:val="22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Суровикинские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404411, г. Суровикино, ул. </w:t>
      </w:r>
      <w:proofErr w:type="gramStart"/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b/>
          <w:bCs/>
          <w:sz w:val="22"/>
          <w:szCs w:val="22"/>
        </w:rPr>
        <w:t xml:space="preserve">  </w:t>
      </w:r>
    </w:p>
    <w:p w:rsidR="00B72870" w:rsidRDefault="00B72870" w:rsidP="00860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619" w:rsidRPr="009101D0" w:rsidRDefault="003C2619" w:rsidP="003C2619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9101D0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:rsidR="003C2619" w:rsidRPr="009101D0" w:rsidRDefault="003C2619" w:rsidP="003C2619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</w:t>
      </w:r>
      <w:r w:rsidRPr="009101D0">
        <w:rPr>
          <w:rFonts w:ascii="Times New Roman" w:eastAsia="Calibri" w:hAnsi="Times New Roman" w:cs="Times New Roman"/>
          <w:color w:val="333333"/>
        </w:rPr>
        <w:t>Федоричев С.С.</w:t>
      </w:r>
    </w:p>
    <w:p w:rsidR="003C2619" w:rsidRPr="009101D0" w:rsidRDefault="003C2619" w:rsidP="003C2619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Скачко Ю.В.</w:t>
      </w:r>
    </w:p>
    <w:p w:rsidR="003C2619" w:rsidRPr="003C2619" w:rsidRDefault="003C2619" w:rsidP="003C2619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>Вед</w:t>
      </w:r>
      <w:proofErr w:type="gramStart"/>
      <w:r w:rsidRPr="009101D0">
        <w:rPr>
          <w:rFonts w:ascii="Times New Roman" w:eastAsia="Calibri" w:hAnsi="Times New Roman" w:cs="Times New Roman"/>
          <w:color w:val="333333"/>
        </w:rPr>
        <w:t>.</w:t>
      </w:r>
      <w:proofErr w:type="gramEnd"/>
      <w:r w:rsidRPr="009101D0">
        <w:rPr>
          <w:rFonts w:ascii="Times New Roman" w:eastAsia="Calibri" w:hAnsi="Times New Roman" w:cs="Times New Roman"/>
          <w:color w:val="333333"/>
        </w:rPr>
        <w:t xml:space="preserve"> </w:t>
      </w:r>
      <w:proofErr w:type="gramStart"/>
      <w:r w:rsidRPr="009101D0">
        <w:rPr>
          <w:rFonts w:ascii="Times New Roman" w:eastAsia="Calibri" w:hAnsi="Times New Roman" w:cs="Times New Roman"/>
          <w:color w:val="333333"/>
        </w:rPr>
        <w:t>и</w:t>
      </w:r>
      <w:proofErr w:type="gramEnd"/>
      <w:r w:rsidRPr="009101D0">
        <w:rPr>
          <w:rFonts w:ascii="Times New Roman" w:eastAsia="Calibri" w:hAnsi="Times New Roman" w:cs="Times New Roman"/>
          <w:color w:val="333333"/>
        </w:rPr>
        <w:t xml:space="preserve">нженер СПР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Шармин В.А.</w:t>
      </w:r>
    </w:p>
    <w:sectPr w:rsidR="003C2619" w:rsidRPr="003C2619" w:rsidSect="00B72870">
      <w:pgSz w:w="16838" w:h="11906" w:orient="landscape"/>
      <w:pgMar w:top="568" w:right="850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7A" w:rsidRDefault="00060F7A" w:rsidP="00DC7CA8">
      <w:pPr>
        <w:spacing w:after="0" w:line="240" w:lineRule="auto"/>
      </w:pPr>
      <w:r>
        <w:separator/>
      </w:r>
    </w:p>
  </w:endnote>
  <w:endnote w:type="continuationSeparator" w:id="0">
    <w:p w:rsidR="00060F7A" w:rsidRDefault="00060F7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7A" w:rsidRDefault="00060F7A" w:rsidP="00DC7CA8">
      <w:pPr>
        <w:spacing w:after="0" w:line="240" w:lineRule="auto"/>
      </w:pPr>
      <w:r>
        <w:separator/>
      </w:r>
    </w:p>
  </w:footnote>
  <w:footnote w:type="continuationSeparator" w:id="0">
    <w:p w:rsidR="00060F7A" w:rsidRDefault="00060F7A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B68EC">
        <w:rPr>
          <w:rFonts w:ascii="Times New Roman" w:hAnsi="Times New Roman" w:cs="Times New Roman"/>
        </w:rPr>
        <w:t>электросетевого</w:t>
      </w:r>
      <w:proofErr w:type="spellEnd"/>
      <w:r w:rsidRPr="000B68EC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277F7" w:rsidRDefault="009277F7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4BAB"/>
    <w:rsid w:val="0001557E"/>
    <w:rsid w:val="00022F24"/>
    <w:rsid w:val="0002340B"/>
    <w:rsid w:val="00024926"/>
    <w:rsid w:val="0002598C"/>
    <w:rsid w:val="00026177"/>
    <w:rsid w:val="00040C4F"/>
    <w:rsid w:val="0005033A"/>
    <w:rsid w:val="00060F7A"/>
    <w:rsid w:val="000653F9"/>
    <w:rsid w:val="0007146B"/>
    <w:rsid w:val="000825BA"/>
    <w:rsid w:val="000B4CDD"/>
    <w:rsid w:val="000B68EC"/>
    <w:rsid w:val="000C2731"/>
    <w:rsid w:val="000C3C93"/>
    <w:rsid w:val="000D0D64"/>
    <w:rsid w:val="000E710C"/>
    <w:rsid w:val="000F08EC"/>
    <w:rsid w:val="00111573"/>
    <w:rsid w:val="00142EA5"/>
    <w:rsid w:val="001452AF"/>
    <w:rsid w:val="001533DF"/>
    <w:rsid w:val="00161ABD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3EBB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2E75DD"/>
    <w:rsid w:val="0032200A"/>
    <w:rsid w:val="0032230E"/>
    <w:rsid w:val="00326913"/>
    <w:rsid w:val="003415C0"/>
    <w:rsid w:val="00347A15"/>
    <w:rsid w:val="00366A29"/>
    <w:rsid w:val="0037161F"/>
    <w:rsid w:val="00395715"/>
    <w:rsid w:val="003A6292"/>
    <w:rsid w:val="003B0C6A"/>
    <w:rsid w:val="003B555E"/>
    <w:rsid w:val="003B6F93"/>
    <w:rsid w:val="003C2619"/>
    <w:rsid w:val="003C556E"/>
    <w:rsid w:val="003D0C72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0E7"/>
    <w:rsid w:val="0042512C"/>
    <w:rsid w:val="00426DA0"/>
    <w:rsid w:val="00435E89"/>
    <w:rsid w:val="00442712"/>
    <w:rsid w:val="00443775"/>
    <w:rsid w:val="00466133"/>
    <w:rsid w:val="00466D74"/>
    <w:rsid w:val="00470EB5"/>
    <w:rsid w:val="00473A78"/>
    <w:rsid w:val="004A0532"/>
    <w:rsid w:val="004A4D60"/>
    <w:rsid w:val="004B0BFE"/>
    <w:rsid w:val="004B75E4"/>
    <w:rsid w:val="004D2FC8"/>
    <w:rsid w:val="004F68F4"/>
    <w:rsid w:val="0051045A"/>
    <w:rsid w:val="005133D4"/>
    <w:rsid w:val="0051352D"/>
    <w:rsid w:val="00524428"/>
    <w:rsid w:val="00533EE1"/>
    <w:rsid w:val="00534E9A"/>
    <w:rsid w:val="0054414B"/>
    <w:rsid w:val="00557796"/>
    <w:rsid w:val="0058149F"/>
    <w:rsid w:val="00582A36"/>
    <w:rsid w:val="00584BD8"/>
    <w:rsid w:val="005B0D26"/>
    <w:rsid w:val="005B627E"/>
    <w:rsid w:val="005C00FB"/>
    <w:rsid w:val="005C22A7"/>
    <w:rsid w:val="005E4974"/>
    <w:rsid w:val="005E5AAE"/>
    <w:rsid w:val="005F2F3E"/>
    <w:rsid w:val="00601B05"/>
    <w:rsid w:val="00603CF2"/>
    <w:rsid w:val="006047AA"/>
    <w:rsid w:val="0061373F"/>
    <w:rsid w:val="00614532"/>
    <w:rsid w:val="00620C3D"/>
    <w:rsid w:val="00640439"/>
    <w:rsid w:val="0065173C"/>
    <w:rsid w:val="00664ED5"/>
    <w:rsid w:val="00666E7C"/>
    <w:rsid w:val="00675DBB"/>
    <w:rsid w:val="00677F5A"/>
    <w:rsid w:val="00682A0C"/>
    <w:rsid w:val="00690D12"/>
    <w:rsid w:val="00693797"/>
    <w:rsid w:val="00694AAE"/>
    <w:rsid w:val="00695AC4"/>
    <w:rsid w:val="006967D4"/>
    <w:rsid w:val="006A3ACA"/>
    <w:rsid w:val="006B2230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66018"/>
    <w:rsid w:val="00776C32"/>
    <w:rsid w:val="00776F8A"/>
    <w:rsid w:val="0078335E"/>
    <w:rsid w:val="007877ED"/>
    <w:rsid w:val="007919F1"/>
    <w:rsid w:val="007A2C8F"/>
    <w:rsid w:val="007C5088"/>
    <w:rsid w:val="007D1A3B"/>
    <w:rsid w:val="007E0A3E"/>
    <w:rsid w:val="007E41FA"/>
    <w:rsid w:val="007E4620"/>
    <w:rsid w:val="00806C78"/>
    <w:rsid w:val="008117CC"/>
    <w:rsid w:val="00823FF3"/>
    <w:rsid w:val="00824E68"/>
    <w:rsid w:val="008254D1"/>
    <w:rsid w:val="008254DA"/>
    <w:rsid w:val="0082713E"/>
    <w:rsid w:val="008473E3"/>
    <w:rsid w:val="008602DD"/>
    <w:rsid w:val="00863174"/>
    <w:rsid w:val="0086326F"/>
    <w:rsid w:val="00885D40"/>
    <w:rsid w:val="00886607"/>
    <w:rsid w:val="00891C90"/>
    <w:rsid w:val="008967F8"/>
    <w:rsid w:val="008C2E25"/>
    <w:rsid w:val="008C64E4"/>
    <w:rsid w:val="008D0A95"/>
    <w:rsid w:val="008D2E8D"/>
    <w:rsid w:val="008E16CB"/>
    <w:rsid w:val="008F21A2"/>
    <w:rsid w:val="009001F4"/>
    <w:rsid w:val="00904E58"/>
    <w:rsid w:val="009277F7"/>
    <w:rsid w:val="009432C5"/>
    <w:rsid w:val="00961B20"/>
    <w:rsid w:val="00981FDC"/>
    <w:rsid w:val="00996EEC"/>
    <w:rsid w:val="009A53E9"/>
    <w:rsid w:val="009B27EC"/>
    <w:rsid w:val="009D7322"/>
    <w:rsid w:val="00A22C5F"/>
    <w:rsid w:val="00A34AD5"/>
    <w:rsid w:val="00A40308"/>
    <w:rsid w:val="00A44E14"/>
    <w:rsid w:val="00A45444"/>
    <w:rsid w:val="00A474DD"/>
    <w:rsid w:val="00A52215"/>
    <w:rsid w:val="00A61703"/>
    <w:rsid w:val="00A61E75"/>
    <w:rsid w:val="00A705D8"/>
    <w:rsid w:val="00A947AF"/>
    <w:rsid w:val="00AA36BF"/>
    <w:rsid w:val="00AE08E3"/>
    <w:rsid w:val="00AE15CE"/>
    <w:rsid w:val="00AF4444"/>
    <w:rsid w:val="00AF67C0"/>
    <w:rsid w:val="00B04094"/>
    <w:rsid w:val="00B062AF"/>
    <w:rsid w:val="00B118E9"/>
    <w:rsid w:val="00B40D8E"/>
    <w:rsid w:val="00B564E5"/>
    <w:rsid w:val="00B6111E"/>
    <w:rsid w:val="00B72870"/>
    <w:rsid w:val="00B8308D"/>
    <w:rsid w:val="00B84849"/>
    <w:rsid w:val="00B918E5"/>
    <w:rsid w:val="00BA00C5"/>
    <w:rsid w:val="00BA531D"/>
    <w:rsid w:val="00BA7F88"/>
    <w:rsid w:val="00BB4019"/>
    <w:rsid w:val="00BB4032"/>
    <w:rsid w:val="00BB7AE2"/>
    <w:rsid w:val="00BC5E33"/>
    <w:rsid w:val="00BD043D"/>
    <w:rsid w:val="00BD087E"/>
    <w:rsid w:val="00BE5334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5859"/>
    <w:rsid w:val="00CA183B"/>
    <w:rsid w:val="00CA1E91"/>
    <w:rsid w:val="00CC1A0A"/>
    <w:rsid w:val="00CC211B"/>
    <w:rsid w:val="00CD2061"/>
    <w:rsid w:val="00CE60B3"/>
    <w:rsid w:val="00CF1785"/>
    <w:rsid w:val="00D1019A"/>
    <w:rsid w:val="00D20554"/>
    <w:rsid w:val="00D34055"/>
    <w:rsid w:val="00D37687"/>
    <w:rsid w:val="00D47D80"/>
    <w:rsid w:val="00D50CC7"/>
    <w:rsid w:val="00D679FC"/>
    <w:rsid w:val="00D73C9D"/>
    <w:rsid w:val="00DA3EE8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5056E"/>
    <w:rsid w:val="00E5394F"/>
    <w:rsid w:val="00E53D9B"/>
    <w:rsid w:val="00E557B2"/>
    <w:rsid w:val="00E65CC4"/>
    <w:rsid w:val="00E70070"/>
    <w:rsid w:val="00E70F7F"/>
    <w:rsid w:val="00E9330B"/>
    <w:rsid w:val="00EA53BE"/>
    <w:rsid w:val="00EB4034"/>
    <w:rsid w:val="00EC6F80"/>
    <w:rsid w:val="00ED42E7"/>
    <w:rsid w:val="00EE2C63"/>
    <w:rsid w:val="00EF0C68"/>
    <w:rsid w:val="00EF1284"/>
    <w:rsid w:val="00EF7681"/>
    <w:rsid w:val="00F22B39"/>
    <w:rsid w:val="00F24992"/>
    <w:rsid w:val="00F30DAA"/>
    <w:rsid w:val="00F4184B"/>
    <w:rsid w:val="00F4469B"/>
    <w:rsid w:val="00F539EC"/>
    <w:rsid w:val="00F73F26"/>
    <w:rsid w:val="00F87578"/>
    <w:rsid w:val="00FA6398"/>
    <w:rsid w:val="00FC139B"/>
    <w:rsid w:val="00FC1E5A"/>
    <w:rsid w:val="00FC33E3"/>
    <w:rsid w:val="00FD004F"/>
    <w:rsid w:val="00FE0A69"/>
    <w:rsid w:val="00FE120B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601B05"/>
    <w:rPr>
      <w:color w:val="0000FF" w:themeColor="hyperlink"/>
      <w:u w:val="single"/>
    </w:rPr>
  </w:style>
  <w:style w:type="character" w:customStyle="1" w:styleId="af5">
    <w:name w:val="Гипертекстовая ссылка"/>
    <w:basedOn w:val="a0"/>
    <w:uiPriority w:val="99"/>
    <w:rsid w:val="00B918E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ovoe@vo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F609-CA10-4C19-BDA4-0EDA6C6E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Шармин Вячеслав Анатольевич</cp:lastModifiedBy>
  <cp:revision>19</cp:revision>
  <cp:lastPrinted>2016-03-30T08:57:00Z</cp:lastPrinted>
  <dcterms:created xsi:type="dcterms:W3CDTF">2016-01-29T08:21:00Z</dcterms:created>
  <dcterms:modified xsi:type="dcterms:W3CDTF">2016-03-30T09:02:00Z</dcterms:modified>
</cp:coreProperties>
</file>