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D44E" w14:textId="24759B16" w:rsidR="00541EE1" w:rsidRPr="007F7CAB" w:rsidRDefault="00225E47" w:rsidP="007F7CAB">
      <w:pPr>
        <w:jc w:val="both"/>
        <w:rPr>
          <w:rFonts w:ascii="Times New Roman" w:hAnsi="Times New Roman" w:cs="Times New Roman"/>
          <w:sz w:val="24"/>
          <w:szCs w:val="24"/>
        </w:rPr>
      </w:pPr>
      <w:r w:rsidRPr="007F7CAB">
        <w:rPr>
          <w:rFonts w:ascii="Times New Roman" w:hAnsi="Times New Roman" w:cs="Times New Roman"/>
          <w:sz w:val="24"/>
          <w:szCs w:val="24"/>
        </w:rPr>
        <w:t xml:space="preserve">Проект корректировки инвестиционной программы АО «Волгоградоблэлектро» 2020-2024 гг. утвержден приказом комитета </w:t>
      </w:r>
      <w:bookmarkStart w:id="0" w:name="_Hlk497978982"/>
      <w:r w:rsidRPr="007F7CAB">
        <w:rPr>
          <w:rFonts w:ascii="Times New Roman" w:hAnsi="Times New Roman" w:cs="Times New Roman"/>
          <w:sz w:val="24"/>
          <w:szCs w:val="24"/>
        </w:rPr>
        <w:t xml:space="preserve">тарифного регулирования Волгоградской области </w:t>
      </w:r>
      <w:bookmarkEnd w:id="0"/>
      <w:r w:rsidRPr="007F7CAB">
        <w:rPr>
          <w:rFonts w:ascii="Times New Roman" w:hAnsi="Times New Roman" w:cs="Times New Roman"/>
          <w:sz w:val="24"/>
          <w:szCs w:val="24"/>
        </w:rPr>
        <w:t xml:space="preserve">от </w:t>
      </w:r>
      <w:r w:rsidR="007F7CAB" w:rsidRPr="007F7CAB">
        <w:rPr>
          <w:rFonts w:ascii="Times New Roman" w:hAnsi="Times New Roman" w:cs="Times New Roman"/>
          <w:sz w:val="24"/>
          <w:szCs w:val="24"/>
        </w:rPr>
        <w:t>06</w:t>
      </w:r>
      <w:r w:rsidRPr="007F7CAB">
        <w:rPr>
          <w:rFonts w:ascii="Times New Roman" w:hAnsi="Times New Roman" w:cs="Times New Roman"/>
          <w:sz w:val="24"/>
          <w:szCs w:val="24"/>
        </w:rPr>
        <w:t>.12.202</w:t>
      </w:r>
      <w:r w:rsidR="007F7CAB" w:rsidRPr="007F7CAB">
        <w:rPr>
          <w:rFonts w:ascii="Times New Roman" w:hAnsi="Times New Roman" w:cs="Times New Roman"/>
          <w:sz w:val="24"/>
          <w:szCs w:val="24"/>
        </w:rPr>
        <w:t>3</w:t>
      </w:r>
      <w:r w:rsidRPr="007F7CAB">
        <w:rPr>
          <w:rFonts w:ascii="Times New Roman" w:hAnsi="Times New Roman" w:cs="Times New Roman"/>
          <w:sz w:val="24"/>
          <w:szCs w:val="24"/>
        </w:rPr>
        <w:t xml:space="preserve"> №</w:t>
      </w:r>
      <w:r w:rsidR="007F7CAB" w:rsidRPr="007F7CAB">
        <w:rPr>
          <w:rFonts w:ascii="Times New Roman" w:hAnsi="Times New Roman" w:cs="Times New Roman"/>
          <w:sz w:val="24"/>
          <w:szCs w:val="24"/>
        </w:rPr>
        <w:t> </w:t>
      </w:r>
      <w:r w:rsidRPr="007F7CAB">
        <w:rPr>
          <w:rFonts w:ascii="Times New Roman" w:hAnsi="Times New Roman" w:cs="Times New Roman"/>
          <w:sz w:val="24"/>
          <w:szCs w:val="24"/>
        </w:rPr>
        <w:t>4</w:t>
      </w:r>
      <w:r w:rsidR="007F7CAB" w:rsidRPr="007F7CAB">
        <w:rPr>
          <w:rFonts w:ascii="Times New Roman" w:hAnsi="Times New Roman" w:cs="Times New Roman"/>
          <w:sz w:val="24"/>
          <w:szCs w:val="24"/>
        </w:rPr>
        <w:t>7</w:t>
      </w:r>
      <w:r w:rsidRPr="007F7CAB">
        <w:rPr>
          <w:rFonts w:ascii="Times New Roman" w:hAnsi="Times New Roman" w:cs="Times New Roman"/>
          <w:sz w:val="24"/>
          <w:szCs w:val="24"/>
        </w:rPr>
        <w:t>/</w:t>
      </w:r>
      <w:r w:rsidR="007F7CAB" w:rsidRPr="007F7CAB">
        <w:rPr>
          <w:rFonts w:ascii="Times New Roman" w:hAnsi="Times New Roman" w:cs="Times New Roman"/>
          <w:sz w:val="24"/>
          <w:szCs w:val="24"/>
        </w:rPr>
        <w:t>36</w:t>
      </w:r>
      <w:r w:rsidRPr="007F7CAB">
        <w:rPr>
          <w:rFonts w:ascii="Times New Roman" w:hAnsi="Times New Roman" w:cs="Times New Roman"/>
          <w:sz w:val="24"/>
          <w:szCs w:val="24"/>
        </w:rPr>
        <w:t xml:space="preserve">@ и размещен </w:t>
      </w:r>
      <w:r w:rsidR="0030791D">
        <w:rPr>
          <w:rFonts w:ascii="Times New Roman" w:hAnsi="Times New Roman" w:cs="Times New Roman"/>
          <w:sz w:val="24"/>
          <w:szCs w:val="24"/>
        </w:rPr>
        <w:t xml:space="preserve">11.12.2023 </w:t>
      </w:r>
      <w:r w:rsidRPr="007F7CAB">
        <w:rPr>
          <w:rFonts w:ascii="Times New Roman" w:hAnsi="Times New Roman" w:cs="Times New Roman"/>
          <w:sz w:val="24"/>
          <w:szCs w:val="24"/>
        </w:rPr>
        <w:t xml:space="preserve">на официальном портале Волгоградской области в разделе комитета тарифного регулирования Волгоградской области по адресу: </w:t>
      </w:r>
      <w:hyperlink r:id="rId4" w:history="1">
        <w:r w:rsidR="007F7CAB" w:rsidRPr="007F7CAB">
          <w:rPr>
            <w:rStyle w:val="a3"/>
            <w:rFonts w:ascii="Times New Roman" w:hAnsi="Times New Roman" w:cs="Times New Roman"/>
            <w:sz w:val="24"/>
            <w:szCs w:val="24"/>
          </w:rPr>
          <w:t>https://urt.volgograd.ru/other/investitsionnye-programmy/investitsionnye-proekty/utverzhdennye-investitsionnye-programmy-subektov-elektroenergetiki/</w:t>
        </w:r>
      </w:hyperlink>
      <w:r w:rsidRPr="007F7CAB">
        <w:rPr>
          <w:rFonts w:ascii="Times New Roman" w:hAnsi="Times New Roman" w:cs="Times New Roman"/>
          <w:sz w:val="24"/>
          <w:szCs w:val="24"/>
        </w:rPr>
        <w:t xml:space="preserve">, </w:t>
      </w:r>
      <w:r w:rsidR="007F7CAB" w:rsidRPr="007F7CAB">
        <w:rPr>
          <w:rFonts w:ascii="Times New Roman" w:hAnsi="Times New Roman" w:cs="Times New Roman"/>
          <w:sz w:val="24"/>
          <w:szCs w:val="24"/>
        </w:rPr>
        <w:t>также на портале государственных услуг РФ</w:t>
      </w:r>
      <w:r w:rsidR="0030791D">
        <w:rPr>
          <w:rFonts w:ascii="Times New Roman" w:hAnsi="Times New Roman" w:cs="Times New Roman"/>
          <w:sz w:val="24"/>
          <w:szCs w:val="24"/>
        </w:rPr>
        <w:t xml:space="preserve"> 18.12.2023 </w:t>
      </w:r>
      <w:r w:rsidR="007F7CAB" w:rsidRPr="007F7CAB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5" w:anchor="/ipr/05385" w:history="1">
        <w:r w:rsidR="007F7CAB" w:rsidRPr="007F7CAB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https://invest.gosuslugi.ru/epgu-forum/#/ipr/05385</w:t>
        </w:r>
      </w:hyperlink>
      <w:r w:rsidRPr="007F7CAB">
        <w:rPr>
          <w:rFonts w:ascii="Times New Roman" w:hAnsi="Times New Roman" w:cs="Times New Roman"/>
          <w:sz w:val="24"/>
          <w:szCs w:val="24"/>
        </w:rPr>
        <w:t>.</w:t>
      </w:r>
    </w:p>
    <w:sectPr w:rsidR="00541EE1" w:rsidRPr="007F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47"/>
    <w:rsid w:val="00225E47"/>
    <w:rsid w:val="0030791D"/>
    <w:rsid w:val="00541EE1"/>
    <w:rsid w:val="007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453A"/>
  <w15:chartTrackingRefBased/>
  <w15:docId w15:val="{B8A0B587-D7BA-466B-8AB1-FD5C63F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5E47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225E4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F7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.gosuslugi.ru/epgu-forum/" TargetMode="External"/><Relationship Id="rId4" Type="http://schemas.openxmlformats.org/officeDocument/2006/relationships/hyperlink" Target="https://urt.volgograd.ru/other/investitsionnye-programmy/investitsionnye-proekty/utverzhdennye-investitsionnye-programmy-subektov-elektroenerge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3</cp:revision>
  <dcterms:created xsi:type="dcterms:W3CDTF">2023-12-18T08:45:00Z</dcterms:created>
  <dcterms:modified xsi:type="dcterms:W3CDTF">2023-12-18T08:52:00Z</dcterms:modified>
</cp:coreProperties>
</file>