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right="142" w:hanging="0"/>
        <w:jc w:val="right"/>
        <w:outlineLvl w:val="1"/>
        <w:rPr>
          <w:highlight w:val="none"/>
          <w:shd w:fill="auto" w:val="clear"/>
        </w:rPr>
      </w:pPr>
      <w:r>
        <w:rPr>
          <w:rFonts w:eastAsia="Calibri" w:cs="Times New Roman" w:ascii="Times New Roman" w:hAnsi="Times New Roman"/>
          <w:b/>
          <w:sz w:val="24"/>
          <w:szCs w:val="24"/>
          <w:shd w:fill="auto" w:val="clear"/>
        </w:rPr>
        <w:t>Приложение № 14</w:t>
      </w:r>
    </w:p>
    <w:p>
      <w:pPr>
        <w:pStyle w:val="Normal"/>
        <w:numPr>
          <w:ilvl w:val="0"/>
          <w:numId w:val="0"/>
        </w:numPr>
        <w:spacing w:lineRule="auto" w:line="240" w:before="0" w:after="0"/>
        <w:ind w:right="142" w:hanging="0"/>
        <w:jc w:val="right"/>
        <w:outlineLvl w:val="1"/>
        <w:rPr>
          <w:highlight w:val="none"/>
          <w:shd w:fill="auto" w:val="clear"/>
        </w:rPr>
      </w:pPr>
      <w:r>
        <w:rPr>
          <w:rFonts w:eastAsia="Calibri" w:cs="Times New Roman" w:ascii="Times New Roman" w:hAnsi="Times New Roman"/>
          <w:b/>
          <w:sz w:val="24"/>
          <w:szCs w:val="24"/>
          <w:shd w:fill="auto" w:val="clear"/>
        </w:rPr>
        <w:t xml:space="preserve">                                                                                                </w:t>
      </w:r>
      <w:r>
        <w:rPr>
          <w:rFonts w:eastAsia="Calibri" w:cs="Times New Roman" w:ascii="Times New Roman" w:hAnsi="Times New Roman"/>
          <w:b/>
          <w:sz w:val="24"/>
          <w:szCs w:val="24"/>
          <w:shd w:fill="auto" w:val="clear"/>
        </w:rPr>
        <w:tab/>
        <w:tab/>
        <w:t xml:space="preserve">  к приказу АО «ВОЭ»</w:t>
      </w:r>
    </w:p>
    <w:p>
      <w:pPr>
        <w:pStyle w:val="Normal"/>
        <w:numPr>
          <w:ilvl w:val="0"/>
          <w:numId w:val="0"/>
        </w:numPr>
        <w:spacing w:lineRule="auto" w:line="240" w:before="0" w:after="0"/>
        <w:ind w:right="142" w:hanging="0"/>
        <w:jc w:val="right"/>
        <w:outlineLvl w:val="1"/>
        <w:rPr>
          <w:highlight w:val="none"/>
          <w:shd w:fill="auto" w:val="clear"/>
        </w:rPr>
      </w:pPr>
      <w:r>
        <w:rPr>
          <w:rFonts w:eastAsia="Calibri" w:cs="Times New Roman" w:ascii="Times New Roman" w:hAnsi="Times New Roman"/>
          <w:b/>
          <w:sz w:val="24"/>
          <w:szCs w:val="24"/>
          <w:shd w:fill="auto" w:val="clear"/>
        </w:rPr>
        <w:t xml:space="preserve">                                                                                           </w:t>
      </w:r>
      <w:r>
        <w:rPr>
          <w:rFonts w:eastAsia="Calibri" w:cs="Times New Roman" w:ascii="Times New Roman" w:hAnsi="Times New Roman"/>
          <w:b/>
          <w:sz w:val="24"/>
          <w:szCs w:val="24"/>
          <w:shd w:fill="auto" w:val="clear"/>
        </w:rPr>
        <w:tab/>
        <w:tab/>
        <w:t xml:space="preserve">       № 285/01-01 от 29.12.2021 г.</w:t>
      </w:r>
    </w:p>
    <w:p>
      <w:pPr>
        <w:pStyle w:val="Normal"/>
        <w:numPr>
          <w:ilvl w:val="0"/>
          <w:numId w:val="0"/>
        </w:numPr>
        <w:spacing w:lineRule="auto" w:line="240" w:before="0" w:after="0"/>
        <w:ind w:right="142" w:hanging="0"/>
        <w:jc w:val="right"/>
        <w:outlineLvl w:val="1"/>
        <w:rPr>
          <w:rFonts w:ascii="Calibri" w:hAnsi="Calibri" w:cs="Calibri"/>
          <w:highlight w:val="none"/>
          <w:shd w:fill="auto" w:val="clear"/>
        </w:rPr>
      </w:pPr>
      <w:r>
        <w:rPr>
          <w:rFonts w:cs="Calibri"/>
          <w:shd w:fill="auto" w:val="clear"/>
        </w:rPr>
      </w:r>
    </w:p>
    <w:p>
      <w:pPr>
        <w:pStyle w:val="Normal"/>
        <w:spacing w:lineRule="auto" w:line="240" w:before="0" w:after="0"/>
        <w:jc w:val="center"/>
        <w:rPr>
          <w:rFonts w:ascii="Calibri" w:hAnsi="Calibri" w:cs="Calibri"/>
          <w:highlight w:val="none"/>
          <w:shd w:fill="auto" w:val="clear"/>
        </w:rPr>
      </w:pPr>
      <w:r>
        <w:rPr>
          <w:rFonts w:cs="Calibri"/>
          <w:shd w:fill="auto" w:val="clear"/>
        </w:rPr>
      </w:r>
    </w:p>
    <w:p>
      <w:pPr>
        <w:pStyle w:val="Normal"/>
        <w:numPr>
          <w:ilvl w:val="0"/>
          <w:numId w:val="0"/>
        </w:numPr>
        <w:spacing w:lineRule="auto" w:line="240" w:before="0" w:after="0"/>
        <w:jc w:val="center"/>
        <w:outlineLvl w:val="1"/>
        <w:rPr>
          <w:highlight w:val="none"/>
          <w:shd w:fill="auto" w:val="clear"/>
        </w:rPr>
      </w:pPr>
      <w:r>
        <w:rPr>
          <w:rFonts w:eastAsia="Times New Roman" w:cs="Times New Roman" w:ascii="Times New Roman" w:hAnsi="Times New Roman"/>
          <w:b/>
          <w:sz w:val="24"/>
          <w:szCs w:val="24"/>
          <w:shd w:fill="auto" w:val="clear"/>
          <w:lang w:eastAsia="ru-RU"/>
        </w:rPr>
        <w:t>ДОГОВОР № ________</w:t>
      </w:r>
    </w:p>
    <w:p>
      <w:pPr>
        <w:pStyle w:val="Normal"/>
        <w:numPr>
          <w:ilvl w:val="0"/>
          <w:numId w:val="0"/>
        </w:numPr>
        <w:spacing w:lineRule="auto" w:line="240" w:before="0" w:after="0"/>
        <w:jc w:val="center"/>
        <w:outlineLvl w:val="1"/>
        <w:rPr>
          <w:highlight w:val="none"/>
          <w:shd w:fill="auto" w:val="clear"/>
        </w:rPr>
      </w:pPr>
      <w:r>
        <w:rPr>
          <w:rFonts w:eastAsia="Times New Roman" w:cs="Times New Roman" w:ascii="Times New Roman" w:hAnsi="Times New Roman"/>
          <w:b/>
          <w:sz w:val="24"/>
          <w:szCs w:val="24"/>
          <w:shd w:fill="auto" w:val="clear"/>
          <w:lang w:eastAsia="ru-RU"/>
        </w:rPr>
        <w:t>об осуществлении технологического присоединения</w:t>
      </w:r>
    </w:p>
    <w:p>
      <w:pPr>
        <w:pStyle w:val="Normal"/>
        <w:numPr>
          <w:ilvl w:val="0"/>
          <w:numId w:val="0"/>
        </w:numPr>
        <w:spacing w:lineRule="auto" w:line="240" w:before="0" w:after="0"/>
        <w:jc w:val="center"/>
        <w:outlineLvl w:val="1"/>
        <w:rPr>
          <w:highlight w:val="none"/>
          <w:shd w:fill="auto" w:val="clear"/>
        </w:rPr>
      </w:pPr>
      <w:r>
        <w:rPr>
          <w:rFonts w:eastAsia="Times New Roman" w:cs="Times New Roman" w:ascii="Times New Roman" w:hAnsi="Times New Roman"/>
          <w:b/>
          <w:sz w:val="24"/>
          <w:szCs w:val="24"/>
          <w:shd w:fill="auto" w:val="clear"/>
          <w:lang w:eastAsia="ru-RU"/>
        </w:rPr>
        <w:t>к электрическим сетям посредством перераспределения</w:t>
      </w:r>
    </w:p>
    <w:p>
      <w:pPr>
        <w:pStyle w:val="Normal"/>
        <w:numPr>
          <w:ilvl w:val="0"/>
          <w:numId w:val="0"/>
        </w:numPr>
        <w:spacing w:lineRule="auto" w:line="240" w:before="0" w:after="0"/>
        <w:jc w:val="center"/>
        <w:outlineLvl w:val="1"/>
        <w:rPr>
          <w:highlight w:val="none"/>
          <w:shd w:fill="auto" w:val="clear"/>
        </w:rPr>
      </w:pPr>
      <w:r>
        <w:rPr>
          <w:rFonts w:eastAsia="Times New Roman" w:cs="Times New Roman" w:ascii="Times New Roman" w:hAnsi="Times New Roman"/>
          <w:b/>
          <w:sz w:val="24"/>
          <w:szCs w:val="24"/>
          <w:shd w:fill="auto" w:val="clear"/>
          <w:lang w:eastAsia="ru-RU"/>
        </w:rPr>
        <w:t>максимальной мощности</w:t>
      </w:r>
    </w:p>
    <w:p>
      <w:pPr>
        <w:pStyle w:val="Normal"/>
        <w:numPr>
          <w:ilvl w:val="0"/>
          <w:numId w:val="0"/>
        </w:numPr>
        <w:spacing w:lineRule="auto" w:line="240" w:before="0" w:after="0"/>
        <w:jc w:val="center"/>
        <w:outlineLvl w:val="1"/>
        <w:rPr>
          <w:rFonts w:ascii="Times New Roman" w:hAnsi="Times New Roman" w:eastAsia="Times New Roman" w:cs="Times New Roman"/>
          <w:b/>
          <w:b/>
          <w:sz w:val="24"/>
          <w:szCs w:val="24"/>
          <w:highlight w:val="none"/>
          <w:shd w:fill="auto" w:val="clear"/>
          <w:lang w:eastAsia="ru-RU"/>
        </w:rPr>
      </w:pPr>
      <w:r>
        <w:rPr>
          <w:rFonts w:eastAsia="Times New Roman" w:cs="Times New Roman" w:ascii="Times New Roman" w:hAnsi="Times New Roman"/>
          <w:b/>
          <w:sz w:val="24"/>
          <w:szCs w:val="24"/>
          <w:shd w:fill="auto" w:val="clear"/>
          <w:lang w:eastAsia="ru-RU"/>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(для лиц по пункту 34 Правил)</w:t>
      </w:r>
    </w:p>
    <w:p>
      <w:pPr>
        <w:pStyle w:val="Normal"/>
        <w:spacing w:lineRule="auto" w:line="240" w:before="0" w:after="0"/>
        <w:ind w:firstLine="540"/>
        <w:jc w:val="center"/>
        <w:rPr>
          <w:rFonts w:ascii="Calibri" w:hAnsi="Calibri" w:cs="Calibri"/>
          <w:highlight w:val="none"/>
          <w:shd w:fill="auto" w:val="clear"/>
        </w:rPr>
      </w:pPr>
      <w:r>
        <w:rPr>
          <w:rFonts w:cs="Calibri"/>
          <w:shd w:fill="auto" w:val="clear"/>
        </w:rPr>
      </w:r>
    </w:p>
    <w:p>
      <w:pPr>
        <w:pStyle w:val="ConsPlusNonformat"/>
        <w:jc w:val="center"/>
        <w:rPr>
          <w:highlight w:val="none"/>
          <w:shd w:fill="auto" w:val="clear"/>
        </w:rPr>
      </w:pPr>
      <w:r>
        <w:rPr>
          <w:rFonts w:cs="Times New Roman" w:ascii="Times New Roman" w:hAnsi="Times New Roman"/>
          <w:sz w:val="24"/>
          <w:szCs w:val="24"/>
          <w:shd w:fill="auto" w:val="clear"/>
        </w:rPr>
        <w:t>г. Волгоград                                                                                                   «____»  _______   202_ г.</w:t>
      </w:r>
    </w:p>
    <w:p>
      <w:pPr>
        <w:pStyle w:val="ConsPlusNonformat"/>
        <w:jc w:val="center"/>
        <w:rPr>
          <w:highlight w:val="none"/>
          <w:u w:val="single"/>
          <w:shd w:fill="auto" w:val="clear"/>
        </w:rPr>
      </w:pPr>
      <w:r>
        <w:rPr>
          <w:u w:val="single"/>
          <w:shd w:fill="auto" w:val="clear"/>
        </w:rPr>
      </w:r>
    </w:p>
    <w:p>
      <w:pPr>
        <w:pStyle w:val="ConsPlusNonformat"/>
        <w:ind w:firstLine="851"/>
        <w:jc w:val="both"/>
        <w:rPr>
          <w:highlight w:val="none"/>
          <w:shd w:fill="auto" w:val="clear"/>
        </w:rPr>
      </w:pPr>
      <w:r>
        <w:rPr>
          <w:rFonts w:cs="Times New Roman" w:ascii="Times New Roman" w:hAnsi="Times New Roman"/>
          <w:sz w:val="24"/>
          <w:szCs w:val="24"/>
          <w:shd w:fill="auto" w:val="clear"/>
        </w:rPr>
        <w:t>Акционерное общество «Волгоградоблэлектро», именуемое в дальнейшем сетевой организацией, в лице _________________________________________________________</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(должность, фамилия, имя, отчество)</w:t>
      </w:r>
    </w:p>
    <w:p>
      <w:pPr>
        <w:pStyle w:val="ConsPlusNonformat"/>
        <w:jc w:val="center"/>
        <w:rPr>
          <w:highlight w:val="none"/>
          <w:shd w:fill="auto" w:val="clear"/>
        </w:rPr>
      </w:pPr>
      <w:r>
        <w:rPr>
          <w:rFonts w:cs="Times New Roman" w:ascii="Times New Roman" w:hAnsi="Times New Roman"/>
          <w:sz w:val="24"/>
          <w:szCs w:val="24"/>
          <w:shd w:fill="auto" w:val="clear"/>
        </w:rPr>
        <w:t>действующего на основании _________________________________________________________</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(наименование и реквизиты документа)</w:t>
      </w:r>
    </w:p>
    <w:p>
      <w:pPr>
        <w:pStyle w:val="ConsPlusNonformat"/>
        <w:jc w:val="center"/>
        <w:rPr>
          <w:highlight w:val="none"/>
          <w:shd w:fill="auto" w:val="clear"/>
        </w:rPr>
      </w:pPr>
      <w:r>
        <w:rPr>
          <w:rFonts w:cs="Times New Roman" w:ascii="Times New Roman" w:hAnsi="Times New Roman"/>
          <w:sz w:val="24"/>
          <w:szCs w:val="24"/>
          <w:shd w:fill="auto" w:val="clear"/>
        </w:rPr>
        <w:t>с одной стороны, и 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(полное наименование юридического лица, номер записи в Едином государственном реестре</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юридических лиц с указанием фамилии, имени, отчества лица, действующего от имени</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этого юридического лица, наименования и реквизитов документа, на основании которого он действует,</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либо фамилия, имя, отчество индивидуального предпринимателя, номер записи</w:t>
      </w:r>
    </w:p>
    <w:p>
      <w:pPr>
        <w:pStyle w:val="ConsPlusNonformat"/>
        <w:jc w:val="center"/>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в Едином государственном реестре индивидуальных предпринимателей и дата ее внесения в реестр)</w:t>
      </w:r>
    </w:p>
    <w:p>
      <w:pPr>
        <w:pStyle w:val="ConsPlusNonformat"/>
        <w:jc w:val="center"/>
        <w:rPr>
          <w:rFonts w:ascii="Times New Roman" w:hAnsi="Times New Roman" w:cs="Times New Roman"/>
          <w:sz w:val="16"/>
          <w:szCs w:val="16"/>
          <w:highlight w:val="none"/>
          <w:shd w:fill="auto" w:val="clear"/>
        </w:rPr>
      </w:pPr>
      <w:r>
        <w:rPr>
          <w:rFonts w:cs="Times New Roman" w:ascii="Times New Roman" w:hAnsi="Times New Roman"/>
          <w:sz w:val="16"/>
          <w:szCs w:val="16"/>
          <w:shd w:fill="auto" w:val="clear"/>
        </w:rPr>
      </w:r>
    </w:p>
    <w:p>
      <w:pPr>
        <w:pStyle w:val="ConsPlusNonformat"/>
        <w:jc w:val="both"/>
        <w:rPr>
          <w:highlight w:val="none"/>
          <w:shd w:fill="auto" w:val="clear"/>
        </w:rPr>
      </w:pPr>
      <w:r>
        <w:rPr>
          <w:rFonts w:cs="Times New Roman" w:ascii="Times New Roman" w:hAnsi="Times New Roman"/>
          <w:sz w:val="24"/>
          <w:szCs w:val="24"/>
          <w:shd w:fill="auto" w:val="clear"/>
        </w:rPr>
        <w:t>именуемый   в дальнейшем заявителем, с другой стороны, вместе именуемые Сторонами, заключили настоящий договор о нижеследующем:</w:t>
      </w:r>
    </w:p>
    <w:p>
      <w:pPr>
        <w:pStyle w:val="Normal"/>
        <w:spacing w:lineRule="auto" w:line="240" w:before="0" w:after="0"/>
        <w:rPr>
          <w:rFonts w:ascii="Calibri" w:hAnsi="Calibri" w:cs="Calibri"/>
          <w:sz w:val="20"/>
          <w:szCs w:val="20"/>
          <w:highlight w:val="none"/>
          <w:shd w:fill="auto" w:val="clear"/>
        </w:rPr>
      </w:pPr>
      <w:r>
        <w:rPr>
          <w:rFonts w:cs="Calibri"/>
          <w:sz w:val="20"/>
          <w:szCs w:val="20"/>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I. Предмет договора</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nformat"/>
        <w:ind w:firstLine="567"/>
        <w:jc w:val="both"/>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1.  В соответствии с настоящим договором сетевая организация принимает на себя обязательства по осуществлению технологического присоединения энергопринимающих  устройств  заявителя,  в  пользу  которого  предлагается перераспределить  избыток  максимальной  мощности  (далее – технологическое присоединение)________________________________________</w:t>
      </w:r>
    </w:p>
    <w:p>
      <w:pPr>
        <w:pStyle w:val="ConsPlusNonformat"/>
        <w:jc w:val="center"/>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hd w:fill="auto" w:val="clear"/>
        </w:rPr>
        <w:t>(наименование энергопринимающих устройств)</w:t>
      </w:r>
    </w:p>
    <w:p>
      <w:pPr>
        <w:pStyle w:val="ConsPlusNonformat"/>
        <w:jc w:val="both"/>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jc w:val="both"/>
        <w:rPr>
          <w:highlight w:val="none"/>
          <w:shd w:fill="auto" w:val="clear"/>
        </w:rPr>
      </w:pPr>
      <w:r>
        <w:rPr>
          <w:rFonts w:cs="Times New Roman" w:ascii="Times New Roman" w:hAnsi="Times New Roman"/>
          <w:sz w:val="24"/>
          <w:szCs w:val="24"/>
          <w:shd w:fill="auto" w:val="clear"/>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максимальная мощность присоединяемых энергопринимающих устройств ______ (кВт);</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категория надежности _______;</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класс напряжения электрических сетей, к которым осуществляется технологическое присоединение ______ (кВ);</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максимальная мощность ранее присоединенных энергопринимающих устройств ______ кВт &lt;1&gt;.</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ConsPlusNonformat"/>
        <w:ind w:firstLine="540"/>
        <w:jc w:val="both"/>
        <w:rPr>
          <w:highlight w:val="none"/>
          <w:shd w:fill="auto" w:val="clear"/>
        </w:rPr>
      </w:pPr>
      <w:r>
        <w:rPr>
          <w:rFonts w:cs="Times New Roman" w:ascii="Times New Roman" w:hAnsi="Times New Roman"/>
          <w:sz w:val="24"/>
          <w:szCs w:val="24"/>
          <w:shd w:fill="auto" w:val="clear"/>
        </w:rPr>
        <w:t>2. Технологическое присоединение необходимо для электроснабжения__________________</w:t>
      </w:r>
    </w:p>
    <w:p>
      <w:pPr>
        <w:pStyle w:val="ConsPlusNonformat"/>
        <w:jc w:val="both"/>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(наименование объектов заявителя)</w:t>
      </w:r>
    </w:p>
    <w:p>
      <w:pPr>
        <w:pStyle w:val="ConsPlusNonformat"/>
        <w:jc w:val="both"/>
        <w:rPr>
          <w:highlight w:val="none"/>
          <w:shd w:fill="auto" w:val="clear"/>
        </w:rPr>
      </w:pPr>
      <w:r>
        <w:rPr>
          <w:rFonts w:cs="Times New Roman" w:ascii="Times New Roman" w:hAnsi="Times New Roman"/>
          <w:sz w:val="24"/>
          <w:szCs w:val="24"/>
          <w:shd w:fill="auto" w:val="clear"/>
        </w:rPr>
        <w:t>расположенных (которые будут располагаться) ___________________________________________</w:t>
      </w:r>
    </w:p>
    <w:p>
      <w:pPr>
        <w:pStyle w:val="ConsPlusNonformat"/>
        <w:jc w:val="both"/>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(место нахождения объектов заявителя)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от границы участка заявителя, на котором располагаются (будут располагаться) присоединяемые объекты заявителя.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4. Технические условия являются неотъемлемой частью настоящего договора и приведены в приложении.</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Срок действия технических условий составляет ____ год (года) &lt;2&gt; со дня заключения настоящего договора.</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5. Срок выполнения мероприятий по технологическому присоединению составляет ________ &lt;3&gt; со дня заключения настоящего договора.</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II. Обязанности Сторон</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6. Сетевая организация обязуется: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в течение _____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pPr>
        <w:pStyle w:val="Normal"/>
        <w:spacing w:lineRule="auto" w:line="240" w:before="0" w:after="0"/>
        <w:ind w:firstLine="540"/>
        <w:jc w:val="both"/>
        <w:rPr/>
      </w:pPr>
      <w:bookmarkStart w:id="0" w:name="sub_4568"/>
      <w:r>
        <w:rPr>
          <w:rFonts w:cs="Times New Roman" w:ascii="Times New Roman" w:hAnsi="Times New Roman"/>
          <w:sz w:val="24"/>
          <w:szCs w:val="24"/>
          <w:shd w:fill="auto" w:val="clear"/>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r>
          <w:rPr>
            <w:rFonts w:cs="Times New Roman" w:ascii="Times New Roman" w:hAnsi="Times New Roman"/>
            <w:sz w:val="24"/>
            <w:szCs w:val="24"/>
            <w:shd w:fill="auto" w:val="clear"/>
          </w:rPr>
          <w:t>пунктом 5</w:t>
        </w:r>
      </w:hyperlink>
      <w:r>
        <w:rPr>
          <w:rFonts w:cs="Times New Roman" w:ascii="Times New Roman" w:hAnsi="Times New Roman"/>
          <w:sz w:val="24"/>
          <w:szCs w:val="24"/>
          <w:shd w:fill="auto" w:val="clear"/>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r>
          <w:rPr>
            <w:rFonts w:cs="Times New Roman" w:ascii="Times New Roman" w:hAnsi="Times New Roman"/>
            <w:sz w:val="24"/>
            <w:szCs w:val="24"/>
            <w:shd w:fill="auto" w:val="clear"/>
          </w:rPr>
          <w:t>(4)</w:t>
        </w:r>
      </w:hyperlink>
      <w:r>
        <w:rPr>
          <w:rFonts w:cs="Times New Roman" w:ascii="Times New Roman" w:hAnsi="Times New Roman"/>
          <w:sz w:val="24"/>
          <w:szCs w:val="24"/>
          <w:shd w:fill="auto" w:val="clear"/>
        </w:rPr>
        <w:t>.</w:t>
      </w:r>
      <w:bookmarkEnd w:id="0"/>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8. Заявитель обязуется:</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uto" w:line="240" w:before="0" w:after="0"/>
        <w:ind w:firstLine="540"/>
        <w:jc w:val="both"/>
        <w:rPr/>
      </w:pPr>
      <w:r>
        <w:rPr>
          <w:rFonts w:cs="Times New Roman" w:ascii="Times New Roman" w:hAnsi="Times New Roman"/>
          <w:sz w:val="24"/>
          <w:szCs w:val="24"/>
          <w:shd w:fill="auto" w:val="clear"/>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2">
        <w:r>
          <w:rPr>
            <w:rFonts w:cs="Times New Roman" w:ascii="Times New Roman" w:hAnsi="Times New Roman"/>
            <w:sz w:val="24"/>
            <w:szCs w:val="24"/>
            <w:shd w:fill="auto" w:val="clear"/>
          </w:rPr>
          <w:t>законодательством</w:t>
        </w:r>
      </w:hyperlink>
      <w:r>
        <w:rPr>
          <w:rFonts w:cs="Times New Roman" w:ascii="Times New Roman" w:hAnsi="Times New Roman"/>
          <w:sz w:val="24"/>
          <w:szCs w:val="24"/>
          <w:shd w:fill="auto" w:val="clear"/>
        </w:rPr>
        <w:t xml:space="preserve"> Российской Федерации о градостроительной деятельности разработка проектной документации является обязательной);</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 в случаях, предусмотренных законодательством Российской Федерации;</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получить разрешение уполномоченного органа федерального государственного энергетического надзора на допуск в эксплуатацию присоединяемых объектов в случаях, предусмотренных законодательством Российской Федерации;</w:t>
      </w:r>
    </w:p>
    <w:p>
      <w:pPr>
        <w:pStyle w:val="Normal"/>
        <w:spacing w:lineRule="auto" w:line="240" w:before="0" w:after="0"/>
        <w:ind w:firstLine="540"/>
        <w:jc w:val="both"/>
        <w:rPr>
          <w:highlight w:val="none"/>
          <w:shd w:fill="auto" w:val="clear"/>
        </w:rPr>
      </w:pPr>
      <w:bookmarkStart w:id="1" w:name="sub_4586"/>
      <w:r>
        <w:rPr>
          <w:rFonts w:cs="Times New Roman" w:ascii="Times New Roman" w:hAnsi="Times New Roman"/>
          <w:sz w:val="24"/>
          <w:szCs w:val="24"/>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bookmarkEnd w:id="1"/>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надлежащим образом исполнять указанные в разделе III настоящего договора обязательства по оплате расходов на технологическое присоединение.</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III. Плата за технологическое присоединение</w:t>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и порядок расчетов</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nformat"/>
        <w:ind w:firstLine="567"/>
        <w:jc w:val="both"/>
        <w:rPr>
          <w:highlight w:val="none"/>
          <w:shd w:fill="auto" w:val="clear"/>
        </w:rPr>
      </w:pPr>
      <w:r>
        <w:rPr>
          <w:rFonts w:cs="Times New Roman" w:ascii="Times New Roman" w:hAnsi="Times New Roman"/>
          <w:sz w:val="24"/>
          <w:szCs w:val="24"/>
          <w:shd w:fill="auto" w:val="clear"/>
        </w:rPr>
        <w:t>10.  Размер платы за технологическое присоединение определяется в соответствии с решением 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(наименование органа исполнительной власти</w:t>
      </w:r>
    </w:p>
    <w:p>
      <w:pPr>
        <w:pStyle w:val="ConsPlusNonformat"/>
        <w:jc w:val="both"/>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в области государственного регулирования тарифов)</w:t>
      </w:r>
    </w:p>
    <w:p>
      <w:pPr>
        <w:pStyle w:val="ConsPlusNonformat"/>
        <w:jc w:val="both"/>
        <w:rPr>
          <w:highlight w:val="none"/>
          <w:shd w:fill="auto" w:val="clear"/>
        </w:rPr>
      </w:pPr>
      <w:r>
        <w:rPr>
          <w:rFonts w:cs="Times New Roman" w:ascii="Times New Roman" w:hAnsi="Times New Roman"/>
          <w:sz w:val="24"/>
          <w:szCs w:val="24"/>
          <w:shd w:fill="auto" w:val="clear"/>
        </w:rPr>
        <w:t>от __________________ N _______________ и составляет _______________________________ рублей______ копеек, в том числе НДС (20 %) ________ рублей ____ копеек.</w:t>
      </w:r>
    </w:p>
    <w:p>
      <w:pPr>
        <w:pStyle w:val="Normal"/>
        <w:numPr>
          <w:ilvl w:val="0"/>
          <w:numId w:val="0"/>
        </w:numPr>
        <w:spacing w:before="0" w:after="0"/>
        <w:ind w:firstLine="540"/>
        <w:jc w:val="both"/>
        <w:outlineLvl w:val="2"/>
        <w:rPr>
          <w:highlight w:val="none"/>
          <w:shd w:fill="auto" w:val="clear"/>
        </w:rPr>
      </w:pPr>
      <w:r>
        <w:rPr>
          <w:rFonts w:cs="Times New Roman" w:ascii="Times New Roman" w:hAnsi="Times New Roman"/>
          <w:sz w:val="24"/>
          <w:szCs w:val="24"/>
          <w:shd w:fill="auto" w:val="clear"/>
        </w:rPr>
        <w:t>11.</w:t>
      </w:r>
      <w:r>
        <w:rPr>
          <w:shd w:fill="auto" w:val="clear"/>
        </w:rPr>
        <w:t xml:space="preserve"> </w:t>
      </w:r>
      <w:r>
        <w:rPr>
          <w:rFonts w:cs="Times New Roman" w:ascii="Times New Roman" w:hAnsi="Times New Roman"/>
          <w:sz w:val="24"/>
          <w:szCs w:val="24"/>
          <w:shd w:fill="auto" w:val="clear"/>
        </w:rPr>
        <w:t>Внесение платы за технологическое присоединение осуществляется заявителем в следующем порядке:___________________________________________________________________.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 xml:space="preserve">                                         </w:t>
      </w:r>
      <w:r>
        <w:rPr>
          <w:rFonts w:cs="Times New Roman" w:ascii="Times New Roman" w:hAnsi="Times New Roman"/>
          <w:shd w:fill="auto" w:val="clear"/>
        </w:rPr>
        <w:t>(указываются порядок и сроки внесения платы за технологическое присоединение)</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или счет в кассу сетевой организации.</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IV. Разграничение балансовой принадлежности электрических</w:t>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сетей и эксплуатационной ответственности Сторон</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V. Условия изменения, расторжения договора</w:t>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и ответственность Сторон</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14. Настоящий договор может быть изменен по письменному соглашению Сторон или в судебном порядке.</w:t>
      </w:r>
    </w:p>
    <w:p>
      <w:pPr>
        <w:pStyle w:val="Normal"/>
        <w:spacing w:lineRule="auto" w:line="240" w:before="0" w:after="0"/>
        <w:ind w:firstLine="540"/>
        <w:jc w:val="both"/>
        <w:rPr/>
      </w:pPr>
      <w:r>
        <w:rPr>
          <w:rFonts w:cs="Times New Roman" w:ascii="Times New Roman" w:hAnsi="Times New Roman"/>
          <w:sz w:val="24"/>
          <w:szCs w:val="24"/>
          <w:shd w:fill="auto" w:val="clear"/>
        </w:rPr>
        <w:t xml:space="preserve">15. Настоящий договор может быть расторгнут по требованию одной из Сторон по основаниям, предусмотренным Гражданским </w:t>
      </w:r>
      <w:hyperlink r:id="rId3">
        <w:r>
          <w:rPr>
            <w:rFonts w:cs="Times New Roman" w:ascii="Times New Roman" w:hAnsi="Times New Roman"/>
            <w:color w:val="0000FF"/>
            <w:sz w:val="24"/>
            <w:szCs w:val="24"/>
            <w:shd w:fill="auto" w:val="clear"/>
          </w:rPr>
          <w:t>кодексом</w:t>
        </w:r>
      </w:hyperlink>
      <w:r>
        <w:rPr>
          <w:rFonts w:cs="Times New Roman" w:ascii="Times New Roman" w:hAnsi="Times New Roman"/>
          <w:sz w:val="24"/>
          <w:szCs w:val="24"/>
          <w:shd w:fill="auto" w:val="clear"/>
        </w:rPr>
        <w:t xml:space="preserve"> Российской Федерации.</w:t>
      </w:r>
    </w:p>
    <w:p>
      <w:pPr>
        <w:pStyle w:val="Normal"/>
        <w:spacing w:before="0" w:after="0"/>
        <w:ind w:firstLine="567"/>
        <w:jc w:val="both"/>
        <w:rPr>
          <w:highlight w:val="none"/>
          <w:shd w:fill="auto" w:val="clear"/>
        </w:rPr>
      </w:pPr>
      <w:bookmarkStart w:id="2" w:name="sub_42016"/>
      <w:bookmarkEnd w:id="2"/>
      <w:r>
        <w:rPr>
          <w:rFonts w:cs="Times New Roman" w:ascii="Times New Roman" w:hAnsi="Times New Roman"/>
          <w:sz w:val="24"/>
          <w:szCs w:val="24"/>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0" w:after="0"/>
        <w:ind w:firstLine="567"/>
        <w:jc w:val="both"/>
        <w:rPr>
          <w:highlight w:val="none"/>
          <w:shd w:fill="auto" w:val="clear"/>
        </w:rPr>
      </w:pPr>
      <w:bookmarkStart w:id="3" w:name="sub_42016"/>
      <w:bookmarkStart w:id="4" w:name="sub_420161"/>
      <w:bookmarkEnd w:id="3"/>
      <w:bookmarkEnd w:id="4"/>
      <w:r>
        <w:rPr>
          <w:rFonts w:cs="Times New Roman" w:ascii="Times New Roman" w:hAnsi="Times New Roman"/>
          <w:sz w:val="24"/>
          <w:szCs w:val="24"/>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0" w:after="0"/>
        <w:ind w:firstLine="567"/>
        <w:jc w:val="both"/>
        <w:rPr>
          <w:highlight w:val="none"/>
          <w:shd w:fill="auto" w:val="clear"/>
        </w:rPr>
      </w:pPr>
      <w:bookmarkStart w:id="5" w:name="sub_420161"/>
      <w:bookmarkStart w:id="6" w:name="sub_420017"/>
      <w:bookmarkEnd w:id="5"/>
      <w:r>
        <w:rPr>
          <w:rFonts w:cs="Times New Roman" w:ascii="Times New Roman" w:hAnsi="Times New Roman"/>
          <w:sz w:val="24"/>
          <w:szCs w:val="24"/>
          <w:shd w:fill="auto" w:val="clear"/>
        </w:rPr>
        <w:t xml:space="preserve">17. </w:t>
      </w:r>
      <w:bookmarkEnd w:id="6"/>
      <w:r>
        <w:rPr>
          <w:rFonts w:cs="Times New Roman" w:ascii="Times New Roman" w:hAnsi="Times New Roman"/>
          <w:sz w:val="24"/>
          <w:szCs w:val="24"/>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before="0" w:after="0"/>
        <w:ind w:firstLine="567"/>
        <w:jc w:val="both"/>
        <w:rPr/>
      </w:pPr>
      <w:r>
        <w:rPr>
          <w:rFonts w:cs="Times New Roman" w:ascii="Times New Roman" w:hAnsi="Times New Roman"/>
          <w:sz w:val="24"/>
          <w:szCs w:val="24"/>
          <w:shd w:fill="auto" w:val="clear"/>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fldChar w:fldCharType="begin"/>
      </w:r>
      <w:r>
        <w:rPr>
          <w:sz w:val="24"/>
          <w:shd w:fill="auto" w:val="clear"/>
          <w:szCs w:val="24"/>
          <w:rFonts w:cs="Times New Roman" w:ascii="Times New Roman" w:hAnsi="Times New Roman"/>
        </w:rPr>
        <w:instrText> HYPERLINK "file:///s:/pts/%D0%A8%D0%B0%D1%80%D0%BC%D0%B8%D0%BD/%D0%9F%D1%80%D0%B8%D0%BA%D0%B0%D0%B7%D1%8B%20%D0%B8%20%D1%80%D0%B0%D1%81%D0%BF%D0%BE%D1%80%D1%8F%D0%B6%D0%B5%D0%BD%D0%B8%D1%8F/%D0%9F%D1%80%D0%B8%D0%BA%D0%B0%D0%B7%D1%8B%202016%D0%B3/%D0%9F%D1%80%D0%B8%D0%BA%D0%B0%D0%B7%20%E2%84%96/%D0%94%D0%BE%D0%B3%D0%BE%D0%B2%D0%BE%D1%80%20%D0%BF%D1%80%D0%B8%D0%BB%D0%BE%D0%B6%D0%B5%D0%BD%D0%B8%D0%B5%20%E2%84%962%20%D0%BD%D0%B0%20%D0%A2%D0%9F%20%D0%B4%D0%BB%D1%8F%20%D0%AE%D0%9B%20%D0%B8%20%D0%98%D0%9F%20%D0%B4%D0%BE%2015%20%D0%BA%D0%92%D1%82%20%D0%B2%D0%BA%D0%BB.doc" \l "sub_41517"</w:instrText>
      </w:r>
      <w:r>
        <w:rPr>
          <w:sz w:val="24"/>
          <w:shd w:fill="auto" w:val="clear"/>
          <w:szCs w:val="24"/>
          <w:rFonts w:cs="Times New Roman" w:ascii="Times New Roman" w:hAnsi="Times New Roman"/>
        </w:rPr>
        <w:fldChar w:fldCharType="separate"/>
      </w:r>
      <w:r>
        <w:rPr>
          <w:rFonts w:cs="Times New Roman" w:ascii="Times New Roman" w:hAnsi="Times New Roman"/>
          <w:sz w:val="24"/>
          <w:szCs w:val="24"/>
          <w:shd w:fill="auto" w:val="clear"/>
        </w:rPr>
        <w:t>абзацем первым</w:t>
      </w:r>
      <w:r>
        <w:rPr>
          <w:sz w:val="24"/>
          <w:shd w:fill="auto" w:val="clear"/>
          <w:szCs w:val="24"/>
          <w:rFonts w:cs="Times New Roman" w:ascii="Times New Roman" w:hAnsi="Times New Roman"/>
        </w:rPr>
        <w:fldChar w:fldCharType="end"/>
      </w:r>
      <w:r>
        <w:rPr>
          <w:rFonts w:cs="Times New Roman" w:ascii="Times New Roman" w:hAnsi="Times New Roman"/>
          <w:sz w:val="24"/>
          <w:szCs w:val="24"/>
          <w:shd w:fill="auto" w:val="clear"/>
        </w:rPr>
        <w:t xml:space="preserve"> настоящего пункта, в случае необоснованного уклонения либо отказа от ее уплаты.</w:t>
      </w:r>
    </w:p>
    <w:p>
      <w:pPr>
        <w:pStyle w:val="Normal"/>
        <w:spacing w:before="0" w:after="0"/>
        <w:ind w:firstLine="567"/>
        <w:jc w:val="both"/>
        <w:rPr>
          <w:highlight w:val="none"/>
          <w:shd w:fill="auto" w:val="clear"/>
        </w:rPr>
      </w:pPr>
      <w:r>
        <w:rPr>
          <w:rFonts w:cs="Times New Roman" w:ascii="Times New Roman" w:hAnsi="Times New Roman"/>
          <w:sz w:val="24"/>
          <w:szCs w:val="24"/>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VI. Порядок разрешения споров</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4"/>
          <w:szCs w:val="24"/>
          <w:shd w:fill="auto" w:val="clear"/>
        </w:rPr>
        <w:t>VII. Заключительные положения</w:t>
      </w:r>
    </w:p>
    <w:p>
      <w:pPr>
        <w:pStyle w:val="Normal"/>
        <w:spacing w:lineRule="auto" w:line="240"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22. Настоящий договор составлен и подписан в двух экземплярах, по одному для каждой из Сторон.</w:t>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numPr>
          <w:ilvl w:val="0"/>
          <w:numId w:val="0"/>
        </w:numPr>
        <w:spacing w:before="0" w:after="0"/>
        <w:jc w:val="center"/>
        <w:outlineLvl w:val="2"/>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numPr>
          <w:ilvl w:val="0"/>
          <w:numId w:val="0"/>
        </w:numPr>
        <w:spacing w:before="0" w:after="0"/>
        <w:jc w:val="center"/>
        <w:outlineLvl w:val="2"/>
        <w:rPr>
          <w:highlight w:val="none"/>
          <w:shd w:fill="auto" w:val="clear"/>
        </w:rPr>
      </w:pPr>
      <w:r>
        <w:rPr>
          <w:rFonts w:cs="Times New Roman" w:ascii="Times New Roman" w:hAnsi="Times New Roman"/>
          <w:b/>
          <w:sz w:val="24"/>
          <w:szCs w:val="24"/>
          <w:shd w:fill="auto" w:val="clear"/>
        </w:rPr>
        <w:t>Реквизиты Сторон</w:t>
      </w:r>
    </w:p>
    <w:tbl>
      <w:tblPr>
        <w:tblW w:w="1016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87"/>
        <w:gridCol w:w="4779"/>
      </w:tblGrid>
      <w:tr>
        <w:trPr>
          <w:trHeight w:val="7698" w:hRule="atLeast"/>
        </w:trPr>
        <w:tc>
          <w:tcPr>
            <w:tcW w:w="5387" w:type="dxa"/>
            <w:tcBorders/>
          </w:tcPr>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t>Сетевая организация:</w:t>
            </w:r>
          </w:p>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Акционерное общество «Волгоградоблэлектро», 400075 г. Волгоград,</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ул. имени Шопена,13</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ОГРН 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КПП 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р/с _____________________,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к/с _____________________,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БИК 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16"/>
                <w:szCs w:val="16"/>
                <w:highlight w:val="none"/>
                <w:shd w:fill="auto" w:val="clear"/>
              </w:rPr>
            </w:pPr>
            <w:r>
              <w:rPr>
                <w:rFonts w:cs="Times New Roman" w:ascii="Times New Roman" w:hAnsi="Times New Roman"/>
                <w:sz w:val="16"/>
                <w:szCs w:val="16"/>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 ___ » ____________   202_г.</w:t>
            </w:r>
          </w:p>
        </w:tc>
        <w:tc>
          <w:tcPr>
            <w:tcW w:w="4779" w:type="dxa"/>
            <w:tcBorders/>
          </w:tcPr>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t>Заявитель:</w:t>
            </w:r>
          </w:p>
          <w:tbl>
            <w:tblPr>
              <w:tblW w:w="4564"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564"/>
            </w:tblGrid>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(для юридических лиц - полное наименование)</w:t>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_____________________________________</w:t>
                  </w:r>
                </w:p>
                <w:p>
                  <w:pPr>
                    <w:pStyle w:val="Normal"/>
                    <w:widowControl w:val="false"/>
                    <w:spacing w:lineRule="auto" w:line="240" w:before="0" w:after="0"/>
                    <w:jc w:val="center"/>
                    <w:rPr>
                      <w:rFonts w:ascii="Times New Roman" w:hAnsi="Times New Roman" w:cs="Times New Roman"/>
                      <w:highlight w:val="none"/>
                      <w:shd w:fill="auto" w:val="clear"/>
                    </w:rPr>
                  </w:pPr>
                  <w:r>
                    <w:rPr>
                      <w:rFonts w:cs="Times New Roman" w:ascii="Times New Roman" w:hAnsi="Times New Roman"/>
                      <w:sz w:val="24"/>
                      <w:szCs w:val="24"/>
                      <w:shd w:fill="auto" w:val="clear"/>
                    </w:rPr>
                    <w:t>(</w:t>
                  </w:r>
                  <w:r>
                    <w:rPr>
                      <w:rFonts w:cs="Times New Roman" w:ascii="Times New Roman" w:hAnsi="Times New Roman"/>
                      <w:sz w:val="20"/>
                      <w:szCs w:val="20"/>
                      <w:shd w:fill="auto" w:val="clear"/>
                    </w:rPr>
                    <w:t>номер записи в Едином государственном реестре юридических лиц)</w:t>
                  </w:r>
                </w:p>
              </w:tc>
            </w:tr>
            <w:tr>
              <w:trPr/>
              <w:tc>
                <w:tcPr>
                  <w:tcW w:w="4564" w:type="dxa"/>
                  <w:tcBorders/>
                </w:tcPr>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________________________________</w:t>
                  </w:r>
                </w:p>
              </w:tc>
            </w:tr>
            <w:tr>
              <w:trPr>
                <w:trHeight w:val="276" w:hRule="atLeast"/>
              </w:trPr>
              <w:tc>
                <w:tcPr>
                  <w:tcW w:w="4564" w:type="dxa"/>
                  <w:vMerge w:val="restart"/>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(должность, фамилия, имя,</w:t>
                  </w:r>
                </w:p>
              </w:tc>
            </w:tr>
            <w:tr>
              <w:trPr>
                <w:trHeight w:val="276" w:hRule="atLeast"/>
              </w:trPr>
              <w:tc>
                <w:tcPr>
                  <w:tcW w:w="4564" w:type="dxa"/>
                  <w:vMerge w:val="continue"/>
                  <w:tcBorders/>
                </w:tcPr>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rHeight w:val="276" w:hRule="atLeast"/>
              </w:trPr>
              <w:tc>
                <w:tcPr>
                  <w:tcW w:w="4564" w:type="dxa"/>
                  <w:vMerge w:val="restart"/>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отчество лица, действующего от</w:t>
                  </w:r>
                </w:p>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имени юридического лица)</w:t>
                  </w:r>
                </w:p>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(место нахождения)</w:t>
                  </w:r>
                </w:p>
              </w:tc>
            </w:tr>
            <w:tr>
              <w:trPr>
                <w:trHeight w:val="276" w:hRule="atLeast"/>
              </w:trPr>
              <w:tc>
                <w:tcPr>
                  <w:tcW w:w="4564" w:type="dxa"/>
                  <w:vMerge w:val="continue"/>
                  <w:tcBorders/>
                </w:tcPr>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(для индивидуальных предпринимателей - фамилия, имя отчество)</w:t>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(номер записи в Едином государственном реестре индивидуальных предпринимателей и дата ее внесения в реестр)</w:t>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tabs>
                      <w:tab w:val="clear" w:pos="708"/>
                      <w:tab w:val="left" w:pos="689" w:leader="none"/>
                      <w:tab w:val="center" w:pos="2220" w:leader="none"/>
                    </w:tabs>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ab/>
                    <w:tab/>
                    <w:t>(серия, номер, дата и место выдачи</w:t>
                  </w:r>
                </w:p>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паспорта или иного документа,</w:t>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p>
                  <w:pPr>
                    <w:pStyle w:val="Normal"/>
                    <w:widowControl w:val="false"/>
                    <w:spacing w:lineRule="auto" w:line="240" w:before="0" w:after="0"/>
                    <w:jc w:val="center"/>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t>удостоверяющего личность в соответствии с законодательством Российской Федерации)</w:t>
                  </w:r>
                </w:p>
              </w:tc>
            </w:tr>
            <w:tr>
              <w:trPr/>
              <w:tc>
                <w:tcPr>
                  <w:tcW w:w="4564" w:type="dxa"/>
                  <w:tcBorders/>
                </w:tcPr>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_______________________________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tc>
            </w:tr>
            <w:tr>
              <w:trPr/>
              <w:tc>
                <w:tcPr>
                  <w:tcW w:w="4564" w:type="dxa"/>
                  <w:tcBorders/>
                </w:tcPr>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Место жительства ____________________</w:t>
                  </w:r>
                </w:p>
                <w:p>
                  <w:pPr>
                    <w:pStyle w:val="Normal"/>
                    <w:widowControl w:val="false"/>
                    <w:spacing w:lineRule="auto" w:line="240"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w:t>
                  </w:r>
                </w:p>
              </w:tc>
            </w:tr>
            <w:tr>
              <w:trPr/>
              <w:tc>
                <w:tcPr>
                  <w:tcW w:w="4564" w:type="dxa"/>
                  <w:tcBorders/>
                </w:tcPr>
                <w:p>
                  <w:pPr>
                    <w:pStyle w:val="Normal"/>
                    <w:widowControl w:val="false"/>
                    <w:spacing w:lineRule="auto" w:line="240" w:before="0" w:after="0"/>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w:t>
                  </w:r>
                </w:p>
                <w:p>
                  <w:pPr>
                    <w:pStyle w:val="Normal"/>
                    <w:widowControl w:val="false"/>
                    <w:spacing w:lineRule="auto" w:line="240" w:before="0" w:after="0"/>
                    <w:jc w:val="center"/>
                    <w:rPr>
                      <w:rFonts w:ascii="Times New Roman" w:hAnsi="Times New Roman" w:cs="Times New Roman"/>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0"/>
                      <w:szCs w:val="20"/>
                      <w:shd w:fill="auto" w:val="clear"/>
                    </w:rPr>
                    <w:t>(подпись)</w:t>
                  </w:r>
                </w:p>
              </w:tc>
            </w:tr>
          </w:tbl>
          <w:p>
            <w:pPr>
              <w:pStyle w:val="Normal"/>
              <w:widowControl w:val="false"/>
              <w:spacing w:before="0" w:after="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«___» _____________ 202_г.</w:t>
            </w:r>
          </w:p>
        </w:tc>
      </w:tr>
    </w:tbl>
    <w:p>
      <w:pPr>
        <w:pStyle w:val="Normal"/>
        <w:numPr>
          <w:ilvl w:val="0"/>
          <w:numId w:val="0"/>
        </w:numPr>
        <w:spacing w:before="0" w:after="0"/>
        <w:jc w:val="both"/>
        <w:outlineLvl w:val="2"/>
        <w:rPr>
          <w:highlight w:val="none"/>
          <w:shd w:fill="auto" w:val="clear"/>
        </w:rPr>
      </w:pPr>
      <w:r>
        <w:rPr>
          <w:rFonts w:cs="Times New Roman" w:ascii="Times New Roman" w:hAnsi="Times New Roman"/>
          <w:sz w:val="24"/>
          <w:szCs w:val="24"/>
          <w:shd w:fill="auto" w:val="clear"/>
        </w:rPr>
        <w:t>М.П.</w:t>
        <w:tab/>
        <w:tab/>
        <w:tab/>
        <w:tab/>
        <w:tab/>
        <w:tab/>
        <w:tab/>
        <w:t xml:space="preserve">     М.П.</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&lt;2&gt; Срок действия технических условий не может составлять менее 2 лет и более 5 лет.</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&lt;3&gt; 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120 дней - для заявителей, максимальная мощность энергопринимающих устройств которых составляет до 670 кВт;</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1 год - для заявителей, максимальная мощность энергопринимающих устройств которых составляет свыше 670 кВт.</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Normal"/>
        <w:spacing w:lineRule="auto" w:line="240" w:before="0" w:after="0"/>
        <w:ind w:firstLine="540"/>
        <w:jc w:val="both"/>
        <w:rPr/>
      </w:pPr>
      <w:r>
        <w:rPr>
          <w:rFonts w:cs="Times New Roman" w:ascii="Times New Roman" w:hAnsi="Times New Roman"/>
          <w:sz w:val="18"/>
          <w:szCs w:val="18"/>
          <w:shd w:fill="auto" w:val="clear"/>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r:id="rId4">
        <w:r>
          <w:rPr>
            <w:rFonts w:cs="Times New Roman" w:ascii="Times New Roman" w:hAnsi="Times New Roman"/>
            <w:color w:val="0000FF"/>
            <w:sz w:val="18"/>
            <w:szCs w:val="18"/>
            <w:shd w:fill="auto" w:val="clear"/>
          </w:rPr>
          <w:t>пунктом 16</w:t>
        </w:r>
      </w:hyperlink>
      <w:r>
        <w:rPr>
          <w:rFonts w:cs="Times New Roman" w:ascii="Times New Roman" w:hAnsi="Times New Roman"/>
          <w:sz w:val="18"/>
          <w:szCs w:val="18"/>
          <w:shd w:fill="auto" w:val="clear"/>
        </w:rPr>
        <w:t xml:space="preserve"> настоящих Правил.</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t>
      </w:r>
    </w:p>
    <w:p>
      <w:pPr>
        <w:pStyle w:val="Normal"/>
        <w:spacing w:lineRule="auto" w:line="240" w:before="0" w:after="0"/>
        <w:ind w:firstLine="540"/>
        <w:jc w:val="both"/>
        <w:rPr>
          <w:highlight w:val="none"/>
          <w:shd w:fill="auto" w:val="clear"/>
        </w:rPr>
      </w:pPr>
      <w:r>
        <w:rPr>
          <w:rFonts w:cs="Times New Roman" w:ascii="Times New Roman" w:hAnsi="Times New Roman"/>
          <w:sz w:val="18"/>
          <w:szCs w:val="18"/>
          <w:shd w:fill="auto" w:val="clea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Приложение</w:t>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к типовому договору</w:t>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об осуществлении технологического</w:t>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присоединения к электрическим сетям</w:t>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посредством перераспределения</w:t>
      </w:r>
    </w:p>
    <w:p>
      <w:pPr>
        <w:pStyle w:val="Normal"/>
        <w:spacing w:lineRule="auto" w:line="240" w:before="0" w:after="0"/>
        <w:jc w:val="right"/>
        <w:rPr>
          <w:highlight w:val="none"/>
          <w:shd w:fill="auto" w:val="clear"/>
        </w:rPr>
      </w:pPr>
      <w:r>
        <w:rPr>
          <w:rFonts w:cs="Times New Roman" w:ascii="Times New Roman" w:hAnsi="Times New Roman"/>
          <w:sz w:val="20"/>
          <w:szCs w:val="20"/>
          <w:shd w:fill="auto" w:val="clear"/>
        </w:rPr>
        <w:t>максимальной мощности</w:t>
      </w:r>
    </w:p>
    <w:p>
      <w:pPr>
        <w:pStyle w:val="Normal"/>
        <w:spacing w:lineRule="auto" w:line="240" w:before="0" w:after="0"/>
        <w:jc w:val="center"/>
        <w:rPr>
          <w:rFonts w:ascii="Calibri" w:hAnsi="Calibri" w:cs="Calibri"/>
          <w:highlight w:val="none"/>
          <w:shd w:fill="auto" w:val="clear"/>
        </w:rPr>
      </w:pPr>
      <w:r>
        <w:rPr>
          <w:rFonts w:cs="Calibri"/>
          <w:shd w:fill="auto" w:val="clear"/>
        </w:rPr>
      </w:r>
    </w:p>
    <w:p>
      <w:pPr>
        <w:pStyle w:val="ConsPlusNonformat"/>
        <w:widowControl w:val="false"/>
        <w:jc w:val="center"/>
        <w:rPr>
          <w:highlight w:val="none"/>
          <w:shd w:fill="auto" w:val="clear"/>
        </w:rPr>
      </w:pPr>
      <w:r>
        <w:rPr>
          <w:rFonts w:eastAsia="Times New Roman" w:cs="Times New Roman" w:ascii="Times New Roman" w:hAnsi="Times New Roman"/>
          <w:b/>
          <w:sz w:val="24"/>
          <w:szCs w:val="24"/>
          <w:shd w:fill="auto" w:val="clear"/>
          <w:lang w:eastAsia="ru-RU"/>
        </w:rPr>
        <w:t>ТЕХНИЧЕСКИЕ</w:t>
      </w:r>
      <w:r>
        <w:rPr>
          <w:shd w:fill="auto" w:val="clear"/>
        </w:rPr>
        <w:t xml:space="preserve"> </w:t>
      </w:r>
      <w:r>
        <w:rPr>
          <w:rFonts w:eastAsia="Times New Roman" w:cs="Times New Roman" w:ascii="Times New Roman" w:hAnsi="Times New Roman"/>
          <w:b/>
          <w:sz w:val="24"/>
          <w:szCs w:val="24"/>
          <w:shd w:fill="auto" w:val="clear"/>
          <w:lang w:eastAsia="ru-RU"/>
        </w:rPr>
        <w:t>УСЛОВИЯ</w:t>
      </w:r>
    </w:p>
    <w:p>
      <w:pPr>
        <w:pStyle w:val="ConsPlusNonformat"/>
        <w:widowControl w:val="false"/>
        <w:jc w:val="center"/>
        <w:rPr>
          <w:highlight w:val="none"/>
          <w:shd w:fill="auto" w:val="clear"/>
        </w:rPr>
      </w:pPr>
      <w:r>
        <w:rPr>
          <w:rFonts w:eastAsia="Times New Roman" w:cs="Times New Roman" w:ascii="Times New Roman" w:hAnsi="Times New Roman"/>
          <w:b/>
          <w:sz w:val="24"/>
          <w:szCs w:val="24"/>
          <w:shd w:fill="auto" w:val="clear"/>
          <w:lang w:eastAsia="ru-RU"/>
        </w:rPr>
        <w:t>для присоединения к электрическим сетям посредством</w:t>
      </w:r>
    </w:p>
    <w:p>
      <w:pPr>
        <w:pStyle w:val="ConsPlusNonformat"/>
        <w:widowControl w:val="false"/>
        <w:jc w:val="center"/>
        <w:rPr>
          <w:highlight w:val="none"/>
          <w:shd w:fill="auto" w:val="clear"/>
        </w:rPr>
      </w:pPr>
      <w:r>
        <w:rPr>
          <w:rFonts w:eastAsia="Times New Roman" w:cs="Times New Roman" w:ascii="Times New Roman" w:hAnsi="Times New Roman"/>
          <w:b/>
          <w:sz w:val="24"/>
          <w:szCs w:val="24"/>
          <w:shd w:fill="auto" w:val="clear"/>
          <w:lang w:eastAsia="ru-RU"/>
        </w:rPr>
        <w:t>перераспределения максимальной мощности</w:t>
      </w:r>
    </w:p>
    <w:p>
      <w:pPr>
        <w:pStyle w:val="Normal"/>
        <w:spacing w:lineRule="auto" w:line="240" w:before="0" w:after="0"/>
        <w:ind w:firstLine="698"/>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(для лиц по пункту 34 Правил)</w:t>
      </w:r>
    </w:p>
    <w:p>
      <w:pPr>
        <w:pStyle w:val="Normal"/>
        <w:numPr>
          <w:ilvl w:val="0"/>
          <w:numId w:val="0"/>
        </w:numPr>
        <w:spacing w:lineRule="auto" w:line="240" w:before="0" w:after="0"/>
        <w:jc w:val="center"/>
        <w:outlineLvl w:val="1"/>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«___» __________ 202_ г.</w:t>
      </w:r>
    </w:p>
    <w:p>
      <w:pPr>
        <w:pStyle w:val="ConsPlusNonforma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rPr>
          <w:highlight w:val="none"/>
          <w:shd w:fill="auto" w:val="clear"/>
        </w:rPr>
      </w:pPr>
      <w:r>
        <w:rPr>
          <w:rFonts w:cs="Times New Roman" w:ascii="Times New Roman" w:hAnsi="Times New Roman"/>
          <w:b/>
          <w:sz w:val="24"/>
          <w:szCs w:val="24"/>
          <w:u w:val="single"/>
          <w:shd w:fill="auto" w:val="clear"/>
        </w:rPr>
        <w:t xml:space="preserve">Акционерное общество «Волгоградоблэлектро»                                                                                   </w:t>
      </w:r>
      <w:r>
        <w:rPr>
          <w:rFonts w:cs="Times New Roman" w:ascii="Times New Roman" w:hAnsi="Times New Roman"/>
          <w:color w:val="FFFFFF" w:themeColor="background1"/>
          <w:sz w:val="24"/>
          <w:szCs w:val="24"/>
          <w:shd w:fill="auto" w:val="clear"/>
        </w:rPr>
        <w:t>.</w:t>
      </w:r>
    </w:p>
    <w:p>
      <w:pPr>
        <w:pStyle w:val="ConsPlusNonformat"/>
        <w:jc w:val="center"/>
        <w:rPr>
          <w:highlight w:val="none"/>
          <w:shd w:fill="auto" w:val="clear"/>
        </w:rPr>
      </w:pPr>
      <w:r>
        <w:rPr>
          <w:rFonts w:cs="Times New Roman" w:ascii="Times New Roman" w:hAnsi="Times New Roman"/>
          <w:sz w:val="18"/>
          <w:szCs w:val="18"/>
          <w:shd w:fill="auto" w:val="clear"/>
        </w:rPr>
        <w:t>(наименование сетевой организации, выдавшей технические условия)</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(полное наименование заявителя - юридического лица;</w:t>
      </w:r>
    </w:p>
    <w:p>
      <w:pPr>
        <w:pStyle w:val="ConsPlusNonformat"/>
        <w:jc w:val="center"/>
        <w:rPr>
          <w:highlight w:val="none"/>
          <w:shd w:fill="auto" w:val="clear"/>
        </w:rPr>
      </w:pPr>
      <w:r>
        <w:rPr>
          <w:rFonts w:cs="Times New Roman" w:ascii="Times New Roman" w:hAnsi="Times New Roman"/>
          <w:shd w:fill="auto" w:val="clear"/>
        </w:rPr>
        <w:t>фамилия, имя, отчество заявителя - индивидуального предпринимателя)</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1. Наименование энергопринимающих устройств заявителя 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jc w:val="both"/>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3.  Максимальная  мощность  присоединяемых  энергопринимающих устройств заявителя составляет _______________________________________________________________________ (кВт)</w:t>
      </w:r>
    </w:p>
    <w:p>
      <w:pPr>
        <w:pStyle w:val="ConsPlusNonformat"/>
        <w:jc w:val="center"/>
        <w:rPr>
          <w:highlight w:val="none"/>
          <w:shd w:fill="auto" w:val="clear"/>
        </w:rPr>
      </w:pPr>
      <w:r>
        <w:rPr>
          <w:rFonts w:cs="Times New Roman" w:ascii="Times New Roman" w:hAnsi="Times New Roman"/>
          <w:sz w:val="18"/>
          <w:szCs w:val="18"/>
          <w:shd w:fill="auto" w:val="clear"/>
        </w:rPr>
        <w:t>(если энергопринимающее устройство вводится</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в эксплуатацию по этапам и очередям, указывается поэтапное распределение мощности)</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4. Категория надежности 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5.  Класс  напряжения  электрических  сетей,  к  которым осуществляется технологическое присоединение ____________________________________________________________________ (кВ).</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6. Год ввода в эксплуатацию энергопринимающих устройств заявителя ______________________.</w:t>
      </w:r>
    </w:p>
    <w:p>
      <w:pPr>
        <w:pStyle w:val="ConsPlusNonformat"/>
        <w:jc w:val="both"/>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присоединения__________________________________________________________________ (кВт).</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8. Основной источник питания 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9. Резервный источник питания 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10. Сетевая организация осуществляет &lt;1&gt;</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(указываются требования к усилению существующей электрической сети в связи</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с присоединением новых мощностей (строительство новых линий</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электропередачи, подстанций, увеличение сечения проводов и кабелей, замена</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или увеличение мощности трансформаторов, расширение распределительных</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устройств, модернизация оборудования, реконструкция объектов</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z w:val="18"/>
          <w:szCs w:val="18"/>
          <w:shd w:fill="auto" w:val="clear"/>
        </w:rPr>
        <w:t>электросетевого хозяйства, установка устройств регулирования</w:t>
      </w:r>
    </w:p>
    <w:p>
      <w:pPr>
        <w:pStyle w:val="ConsPlusNonformat"/>
        <w:jc w:val="center"/>
        <w:rPr>
          <w:highlight w:val="none"/>
          <w:shd w:fill="auto" w:val="clear"/>
        </w:rPr>
      </w:pPr>
      <w:r>
        <w:rPr>
          <w:rFonts w:cs="Times New Roman" w:ascii="Times New Roman" w:hAnsi="Times New Roman"/>
          <w:sz w:val="18"/>
          <w:szCs w:val="18"/>
          <w:shd w:fill="auto" w:val="clear"/>
        </w:rPr>
        <w:t>напряжения для обеспечения надежности и качества электрической энергии,</w:t>
      </w:r>
    </w:p>
    <w:p>
      <w:pPr>
        <w:pStyle w:val="ConsPlusNonformat"/>
        <w:jc w:val="center"/>
        <w:rPr>
          <w:highlight w:val="none"/>
          <w:shd w:fill="auto" w:val="clear"/>
        </w:rPr>
      </w:pPr>
      <w:r>
        <w:rPr>
          <w:rFonts w:cs="Times New Roman" w:ascii="Times New Roman" w:hAnsi="Times New Roman"/>
          <w:sz w:val="18"/>
          <w:szCs w:val="18"/>
          <w:shd w:fill="auto" w:val="clear"/>
        </w:rPr>
        <w:t>а также по договоренности Сторон иные обязанности по исполнению</w:t>
      </w:r>
    </w:p>
    <w:p>
      <w:pPr>
        <w:pStyle w:val="ConsPlusNonformat"/>
        <w:jc w:val="center"/>
        <w:rPr>
          <w:highlight w:val="none"/>
          <w:shd w:fill="auto" w:val="clear"/>
        </w:rPr>
      </w:pPr>
      <w:r>
        <w:rPr>
          <w:rFonts w:cs="Times New Roman" w:ascii="Times New Roman" w:hAnsi="Times New Roman"/>
          <w:sz w:val="18"/>
          <w:szCs w:val="18"/>
          <w:shd w:fill="auto" w:val="clear"/>
        </w:rPr>
        <w:t>технических условий, предусмотренные пунктом 25 Правил</w:t>
      </w:r>
    </w:p>
    <w:p>
      <w:pPr>
        <w:pStyle w:val="ConsPlusNonformat"/>
        <w:jc w:val="center"/>
        <w:rPr>
          <w:highlight w:val="none"/>
          <w:shd w:fill="auto" w:val="clear"/>
        </w:rPr>
      </w:pPr>
      <w:r>
        <w:rPr>
          <w:rFonts w:cs="Times New Roman" w:ascii="Times New Roman" w:hAnsi="Times New Roman"/>
          <w:sz w:val="18"/>
          <w:szCs w:val="18"/>
          <w:shd w:fill="auto" w:val="clear"/>
        </w:rPr>
        <w:t>технологического присоединения энергопринимающих устройств</w:t>
      </w:r>
    </w:p>
    <w:p>
      <w:pPr>
        <w:pStyle w:val="ConsPlusNonformat"/>
        <w:jc w:val="center"/>
        <w:rPr>
          <w:highlight w:val="none"/>
          <w:shd w:fill="auto" w:val="clear"/>
        </w:rPr>
      </w:pPr>
      <w:r>
        <w:rPr>
          <w:rFonts w:cs="Times New Roman" w:ascii="Times New Roman" w:hAnsi="Times New Roman"/>
          <w:sz w:val="18"/>
          <w:szCs w:val="18"/>
          <w:shd w:fill="auto" w:val="clear"/>
        </w:rPr>
        <w:t>потребителей электрической энергии, объектов по производству</w:t>
      </w:r>
    </w:p>
    <w:p>
      <w:pPr>
        <w:pStyle w:val="ConsPlusNonformat"/>
        <w:jc w:val="center"/>
        <w:rPr>
          <w:highlight w:val="none"/>
          <w:shd w:fill="auto" w:val="clear"/>
        </w:rPr>
      </w:pPr>
      <w:r>
        <w:rPr>
          <w:rFonts w:cs="Times New Roman" w:ascii="Times New Roman" w:hAnsi="Times New Roman"/>
          <w:sz w:val="18"/>
          <w:szCs w:val="18"/>
          <w:shd w:fill="auto" w:val="clear"/>
        </w:rPr>
        <w:t>электрической энергии, а также объектов электросетевого хозяйства,</w:t>
      </w:r>
    </w:p>
    <w:p>
      <w:pPr>
        <w:pStyle w:val="ConsPlusNonformat"/>
        <w:jc w:val="center"/>
        <w:rPr>
          <w:highlight w:val="none"/>
          <w:shd w:fill="auto" w:val="clear"/>
        </w:rPr>
      </w:pPr>
      <w:r>
        <w:rPr>
          <w:rFonts w:cs="Times New Roman" w:ascii="Times New Roman" w:hAnsi="Times New Roman"/>
          <w:sz w:val="18"/>
          <w:szCs w:val="18"/>
          <w:shd w:fill="auto" w:val="clear"/>
        </w:rPr>
        <w:t>принадлежащих сетевым организациям и иным лицам,</w:t>
      </w:r>
    </w:p>
    <w:p>
      <w:pPr>
        <w:pStyle w:val="ConsPlusNonformat"/>
        <w:jc w:val="center"/>
        <w:rPr>
          <w:highlight w:val="none"/>
          <w:shd w:fill="auto" w:val="clear"/>
        </w:rPr>
      </w:pPr>
      <w:r>
        <w:rPr>
          <w:rFonts w:cs="Times New Roman" w:ascii="Times New Roman" w:hAnsi="Times New Roman"/>
          <w:sz w:val="18"/>
          <w:szCs w:val="18"/>
          <w:shd w:fill="auto" w:val="clear"/>
        </w:rPr>
        <w:t>к электрическим сетям))</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11. Заявитель осуществляет &lt;2&gt;</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12. Срок действия настоящих технических условий составляет ____ год (года) &lt;3&gt; со дня заключения договора об осуществлении технологического присоединения к электрическим сетям.</w:t>
      </w:r>
    </w:p>
    <w:p>
      <w:pPr>
        <w:pStyle w:val="ConsPlusNonformat"/>
        <w:rPr>
          <w:highlight w:val="none"/>
          <w:shd w:fill="auto" w:val="clear"/>
        </w:rPr>
      </w:pPr>
      <w:r>
        <w:rPr>
          <w:shd w:fill="auto" w:val="clear"/>
        </w:rPr>
      </w:r>
    </w:p>
    <w:p>
      <w:pPr>
        <w:pStyle w:val="ConsPlusNonformat"/>
        <w:rPr>
          <w:highlight w:val="none"/>
          <w:shd w:fill="auto" w:val="clear"/>
        </w:rPr>
      </w:pPr>
      <w:r>
        <w:rPr>
          <w:shd w:fill="auto" w:val="clear"/>
        </w:rPr>
        <w:t xml:space="preserve">                                                       </w:t>
      </w:r>
      <w:r>
        <w:rPr>
          <w:shd w:fill="auto" w:val="clear"/>
        </w:rPr>
        <w:t>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ab/>
        <w:tab/>
        <w:tab/>
        <w:tab/>
        <w:t xml:space="preserve">                            </w:t>
      </w:r>
      <w:r>
        <w:rPr>
          <w:rFonts w:cs="Times New Roman" w:ascii="Times New Roman" w:hAnsi="Times New Roman"/>
          <w:sz w:val="18"/>
          <w:szCs w:val="18"/>
          <w:shd w:fill="auto" w:val="clear"/>
        </w:rPr>
        <w:t>(подпись)</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ab/>
        <w:tab/>
        <w:tab/>
        <w:t xml:space="preserve">                           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ab/>
        <w:tab/>
        <w:tab/>
        <w:tab/>
        <w:t xml:space="preserve">                             </w:t>
      </w:r>
      <w:r>
        <w:rPr>
          <w:rFonts w:cs="Times New Roman" w:ascii="Times New Roman" w:hAnsi="Times New Roman"/>
          <w:sz w:val="18"/>
          <w:szCs w:val="18"/>
          <w:shd w:fill="auto" w:val="clear"/>
        </w:rPr>
        <w:t xml:space="preserve"> (должность, фамилия, имя,</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ab/>
        <w:tab/>
        <w:tab/>
        <w:t xml:space="preserve">                           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 xml:space="preserve">    </w:t>
        <w:tab/>
        <w:tab/>
        <w:tab/>
        <w:tab/>
        <w:tab/>
        <w:t xml:space="preserve">                  </w:t>
      </w:r>
      <w:r>
        <w:rPr>
          <w:rFonts w:cs="Times New Roman" w:ascii="Times New Roman" w:hAnsi="Times New Roman"/>
          <w:sz w:val="18"/>
          <w:szCs w:val="18"/>
          <w:shd w:fill="auto" w:val="clear"/>
        </w:rPr>
        <w:t>отчество лица, действующего</w:t>
      </w:r>
    </w:p>
    <w:p>
      <w:pPr>
        <w:pStyle w:val="ConsPlusNonformat"/>
        <w:rPr>
          <w:highlight w:val="none"/>
          <w:shd w:fill="auto" w:val="clear"/>
        </w:rPr>
      </w:pPr>
      <w:r>
        <w:rPr>
          <w:rFonts w:cs="Times New Roman" w:ascii="Times New Roman" w:hAnsi="Times New Roman"/>
          <w:sz w:val="18"/>
          <w:szCs w:val="18"/>
          <w:shd w:fill="auto" w:val="clear"/>
        </w:rPr>
        <w:t xml:space="preserve">                                             </w:t>
      </w:r>
      <w:r>
        <w:rPr>
          <w:rFonts w:cs="Times New Roman" w:ascii="Times New Roman" w:hAnsi="Times New Roman"/>
          <w:sz w:val="18"/>
          <w:szCs w:val="18"/>
          <w:shd w:fill="auto" w:val="clear"/>
        </w:rPr>
        <w:tab/>
        <w:tab/>
        <w:tab/>
        <w:tab/>
        <w:tab/>
        <w:tab/>
        <w:tab/>
        <w:t xml:space="preserve">                        от имени сетевой организации)</w:t>
      </w:r>
    </w:p>
    <w:p>
      <w:pPr>
        <w:pStyle w:val="ConsPlusNonforma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z w:val="24"/>
          <w:szCs w:val="24"/>
          <w:shd w:fill="auto" w:val="clear"/>
        </w:rPr>
        <w:tab/>
        <w:tab/>
        <w:tab/>
        <w:tab/>
        <w:tab/>
        <w:t xml:space="preserve">                     "__" ___________ 202__ г.</w:t>
      </w:r>
    </w:p>
    <w:p>
      <w:pPr>
        <w:pStyle w:val="Normal"/>
        <w:spacing w:lineRule="auto" w:line="240" w:before="0" w:after="0"/>
        <w:jc w:val="both"/>
        <w:rPr>
          <w:rFonts w:ascii="Calibri" w:hAnsi="Calibri" w:cs="Calibri"/>
          <w:sz w:val="20"/>
          <w:szCs w:val="20"/>
          <w:highlight w:val="none"/>
          <w:shd w:fill="auto" w:val="clear"/>
        </w:rPr>
      </w:pPr>
      <w:r>
        <w:rPr>
          <w:rFonts w:cs="Calibri"/>
          <w:sz w:val="20"/>
          <w:szCs w:val="20"/>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0"/>
          <w:szCs w:val="20"/>
          <w:shd w:fill="auto" w:val="clear"/>
        </w:rPr>
        <w:t>--------------------------------</w:t>
      </w:r>
    </w:p>
    <w:p>
      <w:pPr>
        <w:pStyle w:val="Normal"/>
        <w:spacing w:lineRule="auto" w:line="240" w:before="0" w:after="0"/>
        <w:ind w:firstLine="540"/>
        <w:jc w:val="both"/>
        <w:rPr>
          <w:highlight w:val="none"/>
          <w:shd w:fill="auto" w:val="clear"/>
        </w:rPr>
      </w:pPr>
      <w:r>
        <w:rPr>
          <w:rFonts w:cs="Times New Roman" w:ascii="Times New Roman" w:hAnsi="Times New Roman"/>
          <w:sz w:val="20"/>
          <w:szCs w:val="20"/>
          <w:shd w:fill="auto" w:val="clear"/>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uto" w:line="240" w:before="0" w:after="0"/>
        <w:ind w:firstLine="540"/>
        <w:jc w:val="both"/>
        <w:rPr>
          <w:highlight w:val="none"/>
          <w:shd w:fill="auto" w:val="clear"/>
        </w:rPr>
      </w:pPr>
      <w:r>
        <w:rPr>
          <w:rFonts w:cs="Times New Roman" w:ascii="Times New Roman" w:hAnsi="Times New Roman"/>
          <w:sz w:val="20"/>
          <w:szCs w:val="20"/>
          <w:shd w:fill="auto" w:val="clear"/>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uto" w:line="240" w:before="0" w:after="0"/>
        <w:ind w:firstLine="540"/>
        <w:jc w:val="both"/>
        <w:rPr>
          <w:highlight w:val="none"/>
          <w:shd w:fill="auto" w:val="clear"/>
        </w:rPr>
      </w:pPr>
      <w:r>
        <w:rPr>
          <w:rFonts w:cs="Times New Roman" w:ascii="Times New Roman" w:hAnsi="Times New Roman"/>
          <w:sz w:val="20"/>
          <w:szCs w:val="20"/>
          <w:shd w:fill="auto" w:val="clear"/>
        </w:rPr>
        <w:t>&lt;3&gt; Срок действия настоящих технических условий не может составлять менее 2 лет и более 5 лет.</w:t>
      </w:r>
    </w:p>
    <w:p>
      <w:pPr>
        <w:pStyle w:val="Normal"/>
        <w:spacing w:before="0" w:after="200"/>
        <w:rPr>
          <w:highlight w:val="none"/>
          <w:shd w:fill="auto" w:val="clear"/>
        </w:rPr>
      </w:pPr>
      <w:r>
        <w:rPr>
          <w:shd w:fill="auto" w:val="clear"/>
        </w:rPr>
      </w:r>
    </w:p>
    <w:sectPr>
      <w:headerReference w:type="default" r:id="rId5"/>
      <w:type w:val="nextPage"/>
      <w:pgSz w:w="11906" w:h="16838"/>
      <w:pgMar w:left="1134" w:right="423" w:gutter="0" w:header="436" w:top="567" w:footer="0" w:bottom="284"/>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09242910"/>
    </w:sdtPr>
    <w:sdtContent>
      <w:p>
        <w:pPr>
          <w:pStyle w:val="Style26"/>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sdtContent>
  </w:sdt>
  <w:p>
    <w:pPr>
      <w:pStyle w:val="Style26"/>
      <w:rPr/>
    </w:pPr>
    <w:r>
      <w:rPr/>
    </w:r>
  </w:p>
</w:hd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06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b42b4f"/>
    <w:rPr/>
  </w:style>
  <w:style w:type="character" w:styleId="Style15" w:customStyle="1">
    <w:name w:val="Нижний колонтитул Знак"/>
    <w:basedOn w:val="DefaultParagraphFont"/>
    <w:link w:val="a5"/>
    <w:uiPriority w:val="99"/>
    <w:semiHidden/>
    <w:qFormat/>
    <w:rsid w:val="00b42b4f"/>
    <w:rPr/>
  </w:style>
  <w:style w:type="character" w:styleId="Style16" w:customStyle="1">
    <w:name w:val="Основной текст Знак"/>
    <w:basedOn w:val="DefaultParagraphFont"/>
    <w:link w:val="a7"/>
    <w:qFormat/>
    <w:rsid w:val="009715a6"/>
    <w:rPr>
      <w:rFonts w:ascii="Times New Roman" w:hAnsi="Times New Roman" w:eastAsia="Times New Roman" w:cs="Times New Roman"/>
      <w:sz w:val="24"/>
      <w:szCs w:val="24"/>
      <w:lang w:eastAsia="ar-SA"/>
    </w:rPr>
  </w:style>
  <w:style w:type="character" w:styleId="Style17" w:customStyle="1">
    <w:name w:val="Гипертекстовая ссылка"/>
    <w:basedOn w:val="DefaultParagraphFont"/>
    <w:uiPriority w:val="99"/>
    <w:qFormat/>
    <w:rsid w:val="00071868"/>
    <w:rPr>
      <w:color w:val="106BBE"/>
    </w:rPr>
  </w:style>
  <w:style w:type="character" w:styleId="Style18" w:customStyle="1">
    <w:name w:val="Сравнение редакций. Добавленный фрагмент"/>
    <w:uiPriority w:val="99"/>
    <w:qFormat/>
    <w:rsid w:val="007f5ab3"/>
    <w:rPr>
      <w:color w:val="000000"/>
      <w:shd w:fill="C1D7FF" w:val="clear"/>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8"/>
    <w:rsid w:val="009715a6"/>
    <w:pPr>
      <w:suppressAutoHyphens w:val="true"/>
      <w:spacing w:lineRule="auto" w:line="240" w:before="0" w:after="120"/>
    </w:pPr>
    <w:rPr>
      <w:rFonts w:ascii="Times New Roman" w:hAnsi="Times New Roman" w:eastAsia="Times New Roman" w:cs="Times New Roman"/>
      <w:sz w:val="24"/>
      <w:szCs w:val="24"/>
      <w:lang w:eastAsia="ar-SA"/>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ConsPlusNonformat" w:customStyle="1">
    <w:name w:val="ConsPlusNonformat"/>
    <w:uiPriority w:val="99"/>
    <w:qFormat/>
    <w:rsid w:val="003757da"/>
    <w:pPr>
      <w:widowControl/>
      <w:bidi w:val="0"/>
      <w:spacing w:lineRule="auto" w:line="240" w:before="0" w:after="0"/>
      <w:jc w:val="left"/>
    </w:pPr>
    <w:rPr>
      <w:rFonts w:ascii="Courier New" w:hAnsi="Courier New" w:cs="Courier New" w:eastAsia="Calibri" w:eastAsiaTheme="minorHAnsi"/>
      <w:color w:val="auto"/>
      <w:kern w:val="0"/>
      <w:sz w:val="20"/>
      <w:szCs w:val="20"/>
      <w:lang w:val="ru-RU" w:eastAsia="en-US" w:bidi="ar-SA"/>
    </w:rPr>
  </w:style>
  <w:style w:type="paragraph" w:styleId="ConsPlusCell" w:customStyle="1">
    <w:name w:val="ConsPlusCell"/>
    <w:uiPriority w:val="99"/>
    <w:qFormat/>
    <w:rsid w:val="003757da"/>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ru-RU" w:eastAsia="en-US" w:bidi="ar-SA"/>
    </w:rPr>
  </w:style>
  <w:style w:type="paragraph" w:styleId="Style25">
    <w:name w:val="Колонтитул"/>
    <w:basedOn w:val="Normal"/>
    <w:qFormat/>
    <w:pPr/>
    <w:rPr/>
  </w:style>
  <w:style w:type="paragraph" w:styleId="Style26">
    <w:name w:val="Header"/>
    <w:basedOn w:val="Normal"/>
    <w:link w:val="a4"/>
    <w:uiPriority w:val="99"/>
    <w:unhideWhenUsed/>
    <w:rsid w:val="00b42b4f"/>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semiHidden/>
    <w:unhideWhenUsed/>
    <w:rsid w:val="00b42b4f"/>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cd6468"/>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38258.3" TargetMode="External"/><Relationship Id="rId3" Type="http://schemas.openxmlformats.org/officeDocument/2006/relationships/hyperlink" Target="consultantplus://offline/ref=4EAE2A09573954485B4A8D9568AA94C17581129683B1E2B7F64073591BhDz9E" TargetMode="External"/><Relationship Id="rId4" Type="http://schemas.openxmlformats.org/officeDocument/2006/relationships/hyperlink" Target="consultantplus://offline/ref=35D5C6CC40BF1BB934700F379D06C6D38D4CC598C2C70B7F5789E05C9B522D989A3B1C374BFDEE94YBc9J"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48C-82A0-4F3C-9516-F35E5F9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Application>LibreOffice/7.2.4.1$Windows_X86_64 LibreOffice_project/27d75539669ac387bb498e35313b970b7fe9c4f9</Application>
  <AppVersion>15.0000</AppVersion>
  <Pages>7</Pages>
  <Words>2287</Words>
  <Characters>21035</Characters>
  <CharactersWithSpaces>24526</CharactersWithSpaces>
  <Paragraphs>215</Paragraphs>
  <Company>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2012-12-18T04:51:00Z</dcterms:created>
  <dc:creator>Шармин Вячеслав Анатольевич</dc:creator>
  <dc:description/>
  <dc:language>ru-RU</dc:language>
  <cp:lastModifiedBy/>
  <cp:lastPrinted>2017-05-23T11:46:00Z</cp:lastPrinted>
  <dcterms:modified xsi:type="dcterms:W3CDTF">2021-12-30T11:31:39Z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